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296E60">
      <w:pPr>
        <w:jc w:val="both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866064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2C2CC597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68.2pt" to="443.7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296E60">
        <w:rPr>
          <w:rFonts w:ascii="Century Gothic" w:hAnsi="Century Gothic"/>
          <w:b/>
          <w:color w:val="002060"/>
          <w:sz w:val="24"/>
          <w:szCs w:val="28"/>
        </w:rPr>
        <w:t>Miembros electos, titulares de los órganos de gobierno</w:t>
      </w:r>
      <w:r w:rsidR="00FD50E6">
        <w:rPr>
          <w:rFonts w:ascii="Century Gothic" w:hAnsi="Century Gothic"/>
          <w:b/>
          <w:color w:val="002060"/>
          <w:sz w:val="24"/>
          <w:szCs w:val="28"/>
        </w:rPr>
        <w:t>.</w:t>
      </w:r>
      <w:r w:rsidR="00296E60">
        <w:rPr>
          <w:rFonts w:ascii="Century Gothic" w:hAnsi="Century Gothic"/>
          <w:b/>
          <w:color w:val="002060"/>
          <w:sz w:val="24"/>
          <w:szCs w:val="28"/>
        </w:rPr>
        <w:t xml:space="preserve"> </w:t>
      </w:r>
      <w:r w:rsidR="00FD50E6">
        <w:rPr>
          <w:rFonts w:ascii="Century Gothic" w:hAnsi="Century Gothic"/>
          <w:b/>
          <w:color w:val="002060"/>
          <w:sz w:val="24"/>
          <w:szCs w:val="28"/>
        </w:rPr>
        <w:br/>
        <w:t>R</w:t>
      </w:r>
      <w:r w:rsidR="00296E60">
        <w:rPr>
          <w:rFonts w:ascii="Century Gothic" w:hAnsi="Century Gothic"/>
          <w:b/>
          <w:color w:val="002060"/>
          <w:sz w:val="24"/>
          <w:szCs w:val="28"/>
        </w:rPr>
        <w:t>etribución percibida</w:t>
      </w:r>
      <w:r w:rsidR="00FD50E6">
        <w:rPr>
          <w:rFonts w:ascii="Century Gothic" w:hAnsi="Century Gothic"/>
          <w:b/>
          <w:color w:val="002060"/>
          <w:sz w:val="24"/>
          <w:szCs w:val="28"/>
        </w:rPr>
        <w:t xml:space="preserve"> anualmente articulada en función de la clase o categoría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155495" w:rsidRPr="00155495" w:rsidRDefault="00155495" w:rsidP="0086590A">
      <w:pPr>
        <w:jc w:val="both"/>
        <w:rPr>
          <w:rFonts w:ascii="Century Gothic" w:hAnsi="Century Gothic"/>
          <w:b/>
        </w:rPr>
      </w:pPr>
      <w:r w:rsidRPr="00155495">
        <w:rPr>
          <w:rFonts w:ascii="Century Gothic" w:hAnsi="Century Gothic"/>
          <w:b/>
        </w:rPr>
        <w:t>Fecha actualización: 31/12/2024</w:t>
      </w:r>
    </w:p>
    <w:p w:rsidR="006C4C73" w:rsidRDefault="006C4C73" w:rsidP="0086590A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296E60" w:rsidRPr="00296E60" w:rsidRDefault="00296E60" w:rsidP="00296E60">
      <w:pPr>
        <w:jc w:val="both"/>
        <w:rPr>
          <w:rFonts w:ascii="Century Gothic" w:hAnsi="Century Gothic"/>
        </w:rPr>
      </w:pPr>
      <w:r w:rsidRPr="00296E60">
        <w:rPr>
          <w:rFonts w:ascii="Century Gothic" w:hAnsi="Century Gothic"/>
        </w:rPr>
        <w:t xml:space="preserve">Los Patronos </w:t>
      </w:r>
      <w:r w:rsidR="00FD50E6">
        <w:rPr>
          <w:rFonts w:ascii="Century Gothic" w:hAnsi="Century Gothic"/>
        </w:rPr>
        <w:t xml:space="preserve">de la Fundación </w:t>
      </w:r>
      <w:r w:rsidRPr="00296E60">
        <w:rPr>
          <w:rFonts w:ascii="Century Gothic" w:hAnsi="Century Gothic"/>
        </w:rPr>
        <w:t xml:space="preserve">no devengan sueldos, </w:t>
      </w:r>
      <w:r w:rsidR="00FD50E6">
        <w:rPr>
          <w:rFonts w:ascii="Century Gothic" w:hAnsi="Century Gothic"/>
        </w:rPr>
        <w:t xml:space="preserve">dietas ni remuneraciones, </w:t>
      </w:r>
      <w:r w:rsidRPr="00296E60">
        <w:rPr>
          <w:rFonts w:ascii="Century Gothic" w:hAnsi="Century Gothic"/>
        </w:rPr>
        <w:t>siendo sus funciones no remuneradas.</w:t>
      </w:r>
    </w:p>
    <w:p w:rsidR="00FD50E6" w:rsidRDefault="00FD50E6" w:rsidP="0086590A">
      <w:pPr>
        <w:jc w:val="both"/>
        <w:rPr>
          <w:rFonts w:ascii="Century Gothic" w:hAnsi="Century Gothic"/>
        </w:rPr>
      </w:pPr>
    </w:p>
    <w:p w:rsidR="0079086A" w:rsidRPr="00221627" w:rsidRDefault="00296E60" w:rsidP="0086590A">
      <w:pPr>
        <w:jc w:val="both"/>
        <w:rPr>
          <w:rFonts w:ascii="Century Gothic" w:hAnsi="Century Gothic"/>
        </w:rPr>
      </w:pPr>
      <w:r w:rsidRPr="00296E60">
        <w:rPr>
          <w:rFonts w:ascii="Century Gothic" w:hAnsi="Century Gothic"/>
        </w:rPr>
        <w:t xml:space="preserve">Funciones del Patronato: </w:t>
      </w:r>
      <w:hyperlink r:id="rId7" w:history="1">
        <w:r w:rsidRPr="00296E60">
          <w:rPr>
            <w:rStyle w:val="Hipervnculo"/>
            <w:rFonts w:ascii="Century Gothic" w:hAnsi="Century Gothic"/>
          </w:rPr>
          <w:t>art. 9 de los estatutos</w:t>
        </w:r>
      </w:hyperlink>
    </w:p>
    <w:p w:rsidR="000D0A6A" w:rsidRPr="004B79CC" w:rsidRDefault="000D0A6A" w:rsidP="0086590A">
      <w:pPr>
        <w:jc w:val="both"/>
        <w:rPr>
          <w:rFonts w:ascii="Century Gothic" w:hAnsi="Century Gothic"/>
          <w:sz w:val="16"/>
          <w:szCs w:val="16"/>
        </w:rPr>
      </w:pPr>
    </w:p>
    <w:sectPr w:rsidR="000D0A6A" w:rsidRPr="004B79CC" w:rsidSect="00296E60">
      <w:headerReference w:type="default" r:id="rId8"/>
      <w:pgSz w:w="11906" w:h="16838"/>
      <w:pgMar w:top="1560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55495"/>
    <w:rsid w:val="001622EE"/>
    <w:rsid w:val="001713FC"/>
    <w:rsid w:val="00180AC7"/>
    <w:rsid w:val="00221627"/>
    <w:rsid w:val="002749C7"/>
    <w:rsid w:val="00296E60"/>
    <w:rsid w:val="002A6276"/>
    <w:rsid w:val="00324518"/>
    <w:rsid w:val="004A7844"/>
    <w:rsid w:val="004B79CC"/>
    <w:rsid w:val="004D5FE5"/>
    <w:rsid w:val="00504AFF"/>
    <w:rsid w:val="00542CA5"/>
    <w:rsid w:val="005D6E0E"/>
    <w:rsid w:val="00676100"/>
    <w:rsid w:val="006A6E29"/>
    <w:rsid w:val="006C4C73"/>
    <w:rsid w:val="006E4481"/>
    <w:rsid w:val="0070725A"/>
    <w:rsid w:val="00724339"/>
    <w:rsid w:val="00735F0D"/>
    <w:rsid w:val="0079086A"/>
    <w:rsid w:val="007E6B6D"/>
    <w:rsid w:val="00834429"/>
    <w:rsid w:val="0086590A"/>
    <w:rsid w:val="00984295"/>
    <w:rsid w:val="00994462"/>
    <w:rsid w:val="009B31D9"/>
    <w:rsid w:val="009D6AE3"/>
    <w:rsid w:val="00A037AD"/>
    <w:rsid w:val="00A8426B"/>
    <w:rsid w:val="00AA4F97"/>
    <w:rsid w:val="00AB0D14"/>
    <w:rsid w:val="00AF457E"/>
    <w:rsid w:val="00B731A4"/>
    <w:rsid w:val="00C32568"/>
    <w:rsid w:val="00CC7C3C"/>
    <w:rsid w:val="00D5126F"/>
    <w:rsid w:val="00D61A6B"/>
    <w:rsid w:val="00E1531B"/>
    <w:rsid w:val="00E90FC4"/>
    <w:rsid w:val="00EA1DF2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ditorioteatrolaspalmasgc.es/transparencia/estatutos/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2024-02-22T17:50:00Z</cp:lastPrinted>
  <dcterms:created xsi:type="dcterms:W3CDTF">2024-02-22T17:45:00Z</dcterms:created>
  <dcterms:modified xsi:type="dcterms:W3CDTF">2025-04-08T15:18:00Z</dcterms:modified>
</cp:coreProperties>
</file>