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63" w:rsidRDefault="00F25263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b/>
          <w:color w:val="2A2A2A"/>
        </w:rPr>
      </w:pPr>
    </w:p>
    <w:p w:rsidR="00786237" w:rsidRDefault="00B16472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u w:val="single"/>
        </w:rPr>
      </w:pPr>
      <w:r w:rsidRPr="00904EE5">
        <w:rPr>
          <w:rFonts w:ascii="Century Gothic" w:hAnsi="Century Gothic"/>
          <w:b/>
          <w:u w:val="single"/>
        </w:rPr>
        <w:t>GA</w:t>
      </w:r>
      <w:r w:rsidR="00F25263">
        <w:rPr>
          <w:rFonts w:ascii="Century Gothic" w:hAnsi="Century Gothic"/>
          <w:b/>
          <w:u w:val="single"/>
        </w:rPr>
        <w:t>S</w:t>
      </w:r>
      <w:r w:rsidRPr="00904EE5">
        <w:rPr>
          <w:rFonts w:ascii="Century Gothic" w:hAnsi="Century Gothic"/>
          <w:b/>
          <w:u w:val="single"/>
        </w:rPr>
        <w:t>TO</w:t>
      </w:r>
      <w:r w:rsidR="00904EE5" w:rsidRPr="00904EE5">
        <w:rPr>
          <w:rFonts w:ascii="Century Gothic" w:hAnsi="Century Gothic"/>
          <w:b/>
          <w:u w:val="single"/>
        </w:rPr>
        <w:t xml:space="preserve">S </w:t>
      </w:r>
      <w:r w:rsidR="00F25263">
        <w:rPr>
          <w:rFonts w:ascii="Century Gothic" w:hAnsi="Century Gothic"/>
          <w:b/>
          <w:u w:val="single"/>
        </w:rPr>
        <w:t xml:space="preserve">EFECTUADO EN CONCEPTO DE </w:t>
      </w:r>
      <w:r w:rsidR="0003677F">
        <w:rPr>
          <w:rFonts w:ascii="Century Gothic" w:hAnsi="Century Gothic"/>
          <w:b/>
          <w:u w:val="single"/>
        </w:rPr>
        <w:t>PATROCINIO Y CAMPAÑAS DE PUBLICIDAD INSTITUCIONAL</w:t>
      </w:r>
      <w:r w:rsidRPr="00904EE5">
        <w:rPr>
          <w:rFonts w:ascii="Century Gothic" w:hAnsi="Century Gothic"/>
          <w:b/>
          <w:u w:val="single"/>
        </w:rPr>
        <w:t xml:space="preserve"> </w:t>
      </w:r>
    </w:p>
    <w:p w:rsidR="003208DA" w:rsidRPr="003208DA" w:rsidRDefault="003208DA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2"/>
        </w:rPr>
      </w:pPr>
      <w:r w:rsidRPr="003208DA">
        <w:rPr>
          <w:rFonts w:ascii="Century Gothic" w:hAnsi="Century Gothic"/>
          <w:b/>
          <w:sz w:val="22"/>
          <w:u w:val="single"/>
        </w:rPr>
        <w:t>Año 2021</w:t>
      </w:r>
      <w:r w:rsidRPr="003208DA">
        <w:rPr>
          <w:rFonts w:ascii="Century Gothic" w:hAnsi="Century Gothic"/>
          <w:sz w:val="22"/>
        </w:rPr>
        <w:t>:</w:t>
      </w:r>
    </w:p>
    <w:p w:rsidR="003208DA" w:rsidRPr="003208DA" w:rsidRDefault="003208DA" w:rsidP="003208DA">
      <w:pPr>
        <w:pStyle w:val="NormalWeb"/>
        <w:numPr>
          <w:ilvl w:val="0"/>
          <w:numId w:val="1"/>
        </w:numPr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r w:rsidRPr="003208DA">
        <w:rPr>
          <w:rFonts w:ascii="Century Gothic" w:hAnsi="Century Gothic"/>
          <w:b/>
          <w:bCs/>
          <w:sz w:val="18"/>
          <w:u w:val="single"/>
        </w:rPr>
        <w:t>Gasto en patrocinio</w:t>
      </w:r>
      <w:r w:rsidRPr="003208DA">
        <w:rPr>
          <w:rFonts w:ascii="Century Gothic" w:hAnsi="Century Gothic"/>
          <w:sz w:val="18"/>
        </w:rPr>
        <w:t>: no hay gasto realizado en concepto de patrocinio.</w:t>
      </w:r>
    </w:p>
    <w:p w:rsidR="003208DA" w:rsidRDefault="003208DA" w:rsidP="003208DA">
      <w:pPr>
        <w:pStyle w:val="NormalWeb"/>
        <w:numPr>
          <w:ilvl w:val="0"/>
          <w:numId w:val="1"/>
        </w:numPr>
        <w:spacing w:before="0" w:beforeAutospacing="0" w:after="525" w:afterAutospacing="0" w:line="276" w:lineRule="auto"/>
        <w:ind w:left="0" w:firstLine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Gasto en publicidad</w:t>
      </w:r>
      <w:r w:rsidRPr="003208DA">
        <w:rPr>
          <w:rFonts w:ascii="Century Gothic" w:hAnsi="Century Gothic"/>
          <w:sz w:val="18"/>
        </w:rPr>
        <w:t>: A 31 de diciembre de 2021 el gasto realizado por la Fundación Auditorio y Teatro de Las Palmas de Gran Canaria en la partida de “Publicidad” para la realización de su actividad ascendió a un importe de 178.069 euros, para la celebración de 442 eventos realizados en el Auditorio Alfredo Kraus, Palacio de Congresos de Canarias y Teatro Pérez Galdós.</w:t>
      </w:r>
    </w:p>
    <w:p w:rsidR="003208DA" w:rsidRPr="003208DA" w:rsidRDefault="003208DA" w:rsidP="003208DA">
      <w:pPr>
        <w:pStyle w:val="NormalWeb"/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sz w:val="22"/>
          <w:u w:val="single"/>
        </w:rPr>
        <w:t>Añ</w:t>
      </w:r>
      <w:r w:rsidRPr="003208DA">
        <w:rPr>
          <w:rFonts w:ascii="Century Gothic" w:hAnsi="Century Gothic"/>
          <w:b/>
          <w:sz w:val="22"/>
          <w:u w:val="single"/>
        </w:rPr>
        <w:t>o 202</w:t>
      </w:r>
      <w:r>
        <w:rPr>
          <w:rFonts w:ascii="Century Gothic" w:hAnsi="Century Gothic"/>
          <w:b/>
          <w:sz w:val="22"/>
          <w:u w:val="single"/>
        </w:rPr>
        <w:t>2</w:t>
      </w:r>
      <w:r w:rsidRPr="003208DA">
        <w:rPr>
          <w:rFonts w:ascii="Century Gothic" w:hAnsi="Century Gothic"/>
          <w:sz w:val="22"/>
        </w:rPr>
        <w:t>:</w:t>
      </w:r>
    </w:p>
    <w:p w:rsidR="003208DA" w:rsidRDefault="003208DA" w:rsidP="003208DA">
      <w:pPr>
        <w:pStyle w:val="NormalWeb"/>
        <w:numPr>
          <w:ilvl w:val="0"/>
          <w:numId w:val="1"/>
        </w:numPr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Gasto en patrocinio</w:t>
      </w:r>
      <w:r w:rsidRPr="003208DA">
        <w:rPr>
          <w:rFonts w:ascii="Century Gothic" w:hAnsi="Century Gothic"/>
          <w:sz w:val="18"/>
        </w:rPr>
        <w:t>: no hay gasto realizado en concepto de patrocinio.</w:t>
      </w:r>
      <w:r>
        <w:rPr>
          <w:rFonts w:ascii="Century Gothic" w:hAnsi="Century Gothic"/>
          <w:sz w:val="18"/>
        </w:rPr>
        <w:t xml:space="preserve">  </w:t>
      </w:r>
    </w:p>
    <w:p w:rsidR="003208DA" w:rsidRDefault="003208DA" w:rsidP="003208DA">
      <w:pPr>
        <w:pStyle w:val="NormalWeb"/>
        <w:numPr>
          <w:ilvl w:val="0"/>
          <w:numId w:val="1"/>
        </w:numPr>
        <w:spacing w:before="0" w:beforeAutospacing="0" w:after="525" w:afterAutospacing="0" w:line="276" w:lineRule="auto"/>
        <w:ind w:left="0" w:firstLine="36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Gasto en publicidad</w:t>
      </w:r>
      <w:r w:rsidRPr="003208DA">
        <w:rPr>
          <w:rFonts w:ascii="Century Gothic" w:hAnsi="Century Gothic"/>
          <w:sz w:val="18"/>
        </w:rPr>
        <w:t>: A 31 de diciembre de 2022 el gasto realizado por la Fundación Auditorio y Teatro de Las Palmas de Gran Canaria en la partida de “Publicidad” para la realización de su actividad ascendió a un importe de 155.019 euros, para la cel</w:t>
      </w:r>
      <w:r>
        <w:rPr>
          <w:rFonts w:ascii="Century Gothic" w:hAnsi="Century Gothic"/>
          <w:sz w:val="18"/>
        </w:rPr>
        <w:t>ebración de 468 eventos realizad</w:t>
      </w:r>
      <w:r w:rsidRPr="003208DA">
        <w:rPr>
          <w:rFonts w:ascii="Century Gothic" w:hAnsi="Century Gothic"/>
          <w:sz w:val="18"/>
        </w:rPr>
        <w:t>os en el Auditorio Alfredo Kraus, Palacio de Congresos de Canarias y Teatro Pérez Galdós.</w:t>
      </w:r>
    </w:p>
    <w:p w:rsidR="003208DA" w:rsidRPr="003208DA" w:rsidRDefault="003208DA" w:rsidP="003208DA">
      <w:pPr>
        <w:pStyle w:val="NormalWeb"/>
        <w:spacing w:before="0" w:beforeAutospacing="0" w:after="525" w:afterAutospacing="0" w:line="276" w:lineRule="auto"/>
        <w:jc w:val="both"/>
        <w:rPr>
          <w:rFonts w:ascii="Century Gothic" w:hAnsi="Century Gothic"/>
          <w:b/>
          <w:sz w:val="22"/>
          <w:u w:val="single"/>
        </w:rPr>
      </w:pPr>
      <w:r w:rsidRPr="003208DA">
        <w:rPr>
          <w:rFonts w:ascii="Century Gothic" w:hAnsi="Century Gothic"/>
          <w:b/>
          <w:sz w:val="22"/>
          <w:u w:val="single"/>
        </w:rPr>
        <w:t>3er trimestre año 2023:</w:t>
      </w:r>
    </w:p>
    <w:p w:rsidR="003208DA" w:rsidRPr="003208DA" w:rsidRDefault="003208DA" w:rsidP="003208DA">
      <w:pPr>
        <w:pStyle w:val="NormalWeb"/>
        <w:numPr>
          <w:ilvl w:val="0"/>
          <w:numId w:val="1"/>
        </w:numPr>
        <w:spacing w:before="0" w:beforeAutospacing="0" w:after="525" w:afterAutospacing="0" w:line="276" w:lineRule="auto"/>
        <w:jc w:val="both"/>
        <w:rPr>
          <w:rFonts w:ascii="Century Gothic" w:hAnsi="Century Gothic"/>
          <w:sz w:val="18"/>
        </w:rPr>
      </w:pPr>
      <w:r w:rsidRPr="003208DA">
        <w:rPr>
          <w:rFonts w:ascii="Century Gothic" w:hAnsi="Century Gothic"/>
          <w:b/>
          <w:bCs/>
          <w:sz w:val="18"/>
          <w:u w:val="single"/>
        </w:rPr>
        <w:t>Gasto en patrocinio</w:t>
      </w:r>
      <w:r w:rsidRPr="003208DA">
        <w:rPr>
          <w:rFonts w:ascii="Century Gothic" w:hAnsi="Century Gothic"/>
          <w:sz w:val="18"/>
        </w:rPr>
        <w:t>: no hay gasto realizado en concepto de patrocinio.</w:t>
      </w:r>
    </w:p>
    <w:p w:rsidR="003208DA" w:rsidRPr="003208DA" w:rsidRDefault="003208DA" w:rsidP="003208DA">
      <w:pPr>
        <w:pStyle w:val="NormalWeb"/>
        <w:numPr>
          <w:ilvl w:val="0"/>
          <w:numId w:val="1"/>
        </w:numPr>
        <w:spacing w:before="0" w:beforeAutospacing="0" w:after="525" w:afterAutospacing="0" w:line="276" w:lineRule="auto"/>
        <w:ind w:left="0" w:firstLine="322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bCs/>
          <w:sz w:val="18"/>
          <w:u w:val="single"/>
        </w:rPr>
        <w:t>Gasto en publicidad</w:t>
      </w:r>
      <w:r w:rsidRPr="003208DA">
        <w:rPr>
          <w:rFonts w:ascii="Century Gothic" w:hAnsi="Century Gothic"/>
          <w:sz w:val="18"/>
        </w:rPr>
        <w:t>: A 30 de septiembre de 2023 el gasto realizado por la Fundación Auditorio y Teatro de Las Palmas de Gran Canaria en la partida de “Publicidad” para la realización de su actividad ascendió a un importe de 124.144 euros, para la celebración de toda la actividad realizada en el Auditorio Alfredo Kraus, Palacio de Congresos de Canarias y Teatro Pérez Galdós.</w:t>
      </w:r>
    </w:p>
    <w:p w:rsidR="003208DA" w:rsidRPr="003208DA" w:rsidRDefault="003208DA" w:rsidP="003208DA">
      <w:pPr>
        <w:pStyle w:val="NormalWeb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 w:rsidRPr="003208DA">
        <w:rPr>
          <w:rFonts w:ascii="Century Gothic" w:hAnsi="Century Gothic"/>
        </w:rPr>
        <w:t> </w:t>
      </w:r>
      <w:bookmarkStart w:id="0" w:name="_GoBack"/>
      <w:bookmarkEnd w:id="0"/>
    </w:p>
    <w:sectPr w:rsidR="003208DA" w:rsidRPr="003208DA" w:rsidSect="00AA566B">
      <w:headerReference w:type="default" r:id="rId7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01C8D"/>
    <w:multiLevelType w:val="hybridMultilevel"/>
    <w:tmpl w:val="D85E2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3677F"/>
    <w:rsid w:val="001D1E3A"/>
    <w:rsid w:val="00237CF4"/>
    <w:rsid w:val="002619FF"/>
    <w:rsid w:val="003208DA"/>
    <w:rsid w:val="00322B08"/>
    <w:rsid w:val="003561A8"/>
    <w:rsid w:val="0039044A"/>
    <w:rsid w:val="00402C93"/>
    <w:rsid w:val="00451F70"/>
    <w:rsid w:val="004905D8"/>
    <w:rsid w:val="005324FF"/>
    <w:rsid w:val="005376A7"/>
    <w:rsid w:val="00677DBC"/>
    <w:rsid w:val="006F49FC"/>
    <w:rsid w:val="00717D78"/>
    <w:rsid w:val="00783FC7"/>
    <w:rsid w:val="00786237"/>
    <w:rsid w:val="007D6983"/>
    <w:rsid w:val="00875E5D"/>
    <w:rsid w:val="008B53E0"/>
    <w:rsid w:val="008F3526"/>
    <w:rsid w:val="00904EE5"/>
    <w:rsid w:val="00984E10"/>
    <w:rsid w:val="00A33570"/>
    <w:rsid w:val="00AA566B"/>
    <w:rsid w:val="00AC28E4"/>
    <w:rsid w:val="00B16472"/>
    <w:rsid w:val="00BE481F"/>
    <w:rsid w:val="00D71554"/>
    <w:rsid w:val="00F25263"/>
    <w:rsid w:val="00FA39B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7</cp:revision>
  <cp:lastPrinted>2024-02-23T16:48:00Z</cp:lastPrinted>
  <dcterms:created xsi:type="dcterms:W3CDTF">2024-02-22T21:10:00Z</dcterms:created>
  <dcterms:modified xsi:type="dcterms:W3CDTF">2024-02-23T16:48:00Z</dcterms:modified>
</cp:coreProperties>
</file>