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984" w:rsidRDefault="001C2984" w:rsidP="00B62BC4">
      <w:pPr>
        <w:rPr>
          <w:rFonts w:ascii="Century Gothic" w:hAnsi="Century Gothic"/>
          <w:b/>
          <w:color w:val="002060"/>
          <w:sz w:val="20"/>
          <w:szCs w:val="20"/>
        </w:rPr>
      </w:pPr>
    </w:p>
    <w:p w:rsidR="004A7844" w:rsidRDefault="00B731A4" w:rsidP="00B62BC4">
      <w:pPr>
        <w:rPr>
          <w:rFonts w:ascii="Century Gothic" w:hAnsi="Century Gothic"/>
          <w:b/>
          <w:color w:val="002060"/>
          <w:sz w:val="28"/>
          <w:szCs w:val="28"/>
        </w:rPr>
      </w:pPr>
      <w:r w:rsidRPr="00EA1DF2">
        <w:rPr>
          <w:rFonts w:ascii="Century Gothic" w:hAnsi="Century Gothic"/>
          <w:b/>
          <w:noProof/>
          <w:color w:val="002060"/>
          <w:sz w:val="28"/>
          <w:szCs w:val="28"/>
          <w:lang w:eastAsia="es-ES"/>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250419</wp:posOffset>
                </wp:positionV>
                <wp:extent cx="5476875" cy="0"/>
                <wp:effectExtent l="0" t="0" r="28575" b="19050"/>
                <wp:wrapNone/>
                <wp:docPr id="5" name="Conector recto 5"/>
                <wp:cNvGraphicFramePr/>
                <a:graphic xmlns:a="http://schemas.openxmlformats.org/drawingml/2006/main">
                  <a:graphicData uri="http://schemas.microsoft.com/office/word/2010/wordprocessingShape">
                    <wps:wsp>
                      <wps:cNvCnPr/>
                      <wps:spPr>
                        <a:xfrm>
                          <a:off x="0" y="0"/>
                          <a:ext cx="5476875"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line w14:anchorId="0C3A990E" id="Conector recto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9.7pt" to="428.7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" strokecolor="#002060" strokeweight=".5pt">
                <v:stroke joinstyle="miter"/>
              </v:line>
            </w:pict>
          </mc:Fallback>
        </mc:AlternateContent>
      </w:r>
      <w:r w:rsidR="00DA7CEC">
        <w:rPr>
          <w:rFonts w:ascii="Century Gothic" w:hAnsi="Century Gothic"/>
          <w:b/>
          <w:color w:val="002060"/>
          <w:sz w:val="28"/>
          <w:szCs w:val="28"/>
        </w:rPr>
        <w:t xml:space="preserve">HORARIO </w:t>
      </w:r>
      <w:r w:rsidR="002407C4">
        <w:rPr>
          <w:rFonts w:ascii="Century Gothic" w:hAnsi="Century Gothic"/>
          <w:b/>
          <w:color w:val="002060"/>
          <w:sz w:val="28"/>
          <w:szCs w:val="28"/>
        </w:rPr>
        <w:t>DE LOS SERVICIOS</w:t>
      </w:r>
      <w:r w:rsidR="00B62BC4">
        <w:rPr>
          <w:rFonts w:ascii="Century Gothic" w:hAnsi="Century Gothic"/>
          <w:b/>
          <w:color w:val="002060"/>
          <w:sz w:val="28"/>
          <w:szCs w:val="28"/>
        </w:rPr>
        <w:t xml:space="preserve"> </w:t>
      </w:r>
    </w:p>
    <w:p w:rsidR="00DA7CEC" w:rsidRPr="001C2984" w:rsidRDefault="00DA7CEC" w:rsidP="00DA7CEC">
      <w:pPr>
        <w:jc w:val="both"/>
        <w:rPr>
          <w:rFonts w:ascii="Century Gothic" w:hAnsi="Century Gothic"/>
          <w:b/>
          <w:color w:val="002060"/>
          <w:vertAlign w:val="superscript"/>
        </w:rPr>
      </w:pPr>
      <w:r w:rsidRPr="001C2984">
        <w:rPr>
          <w:rFonts w:ascii="Century Gothic" w:hAnsi="Century Gothic"/>
          <w:b/>
          <w:color w:val="002060"/>
        </w:rPr>
        <w:t>Horario de las Taquillas para la compra de entradas a conciertos y espectáculos</w:t>
      </w:r>
      <w:r w:rsidR="00AE5005" w:rsidRPr="001C2984">
        <w:rPr>
          <w:rFonts w:ascii="Century Gothic" w:hAnsi="Century Gothic"/>
          <w:b/>
          <w:color w:val="002060"/>
        </w:rPr>
        <w:t>, y los diferentes canales de venta</w:t>
      </w:r>
      <w:r w:rsidR="00AE5005" w:rsidRPr="001C2984">
        <w:rPr>
          <w:rFonts w:ascii="Century Gothic" w:hAnsi="Century Gothic"/>
          <w:b/>
          <w:color w:val="002060"/>
          <w:vertAlign w:val="superscript"/>
        </w:rPr>
        <w:t>1</w:t>
      </w:r>
    </w:p>
    <w:p w:rsidR="00672D47" w:rsidRPr="00AE5005" w:rsidRDefault="00DA7CEC" w:rsidP="00DA7CEC">
      <w:pPr>
        <w:pStyle w:val="NormalWeb"/>
        <w:spacing w:before="0" w:beforeAutospacing="0" w:after="0" w:afterAutospacing="0"/>
        <w:jc w:val="both"/>
        <w:rPr>
          <w:rFonts w:ascii="Century Gothic" w:hAnsi="Century Gothic"/>
          <w:sz w:val="20"/>
          <w:szCs w:val="20"/>
        </w:rPr>
      </w:pPr>
      <w:r w:rsidRPr="00AE5005">
        <w:rPr>
          <w:rStyle w:val="Textoennegrita"/>
          <w:rFonts w:ascii="Century Gothic" w:hAnsi="Century Gothic"/>
          <w:sz w:val="20"/>
          <w:szCs w:val="20"/>
          <w:bdr w:val="none" w:sz="0" w:space="0" w:color="auto" w:frame="1"/>
        </w:rPr>
        <w:t>Taquillas</w:t>
      </w:r>
      <w:r w:rsidRPr="00AE5005">
        <w:rPr>
          <w:rFonts w:ascii="Century Gothic" w:hAnsi="Century Gothic"/>
          <w:sz w:val="20"/>
          <w:szCs w:val="20"/>
        </w:rPr>
        <w:t> </w:t>
      </w:r>
    </w:p>
    <w:p w:rsidR="00672D47" w:rsidRPr="00AE5005" w:rsidRDefault="00672D47" w:rsidP="00DA7CEC">
      <w:pPr>
        <w:pStyle w:val="NormalWeb"/>
        <w:spacing w:before="0" w:beforeAutospacing="0" w:after="0" w:afterAutospacing="0"/>
        <w:jc w:val="both"/>
        <w:rPr>
          <w:rStyle w:val="nfasis"/>
          <w:rFonts w:ascii="Century Gothic" w:hAnsi="Century Gothic"/>
          <w:sz w:val="20"/>
          <w:szCs w:val="20"/>
          <w:bdr w:val="none" w:sz="0" w:space="0" w:color="auto" w:frame="1"/>
        </w:rPr>
      </w:pPr>
    </w:p>
    <w:p w:rsidR="00672D47" w:rsidRPr="00AE5005" w:rsidRDefault="00DA7CEC" w:rsidP="00DA7CEC">
      <w:pPr>
        <w:pStyle w:val="NormalWeb"/>
        <w:spacing w:before="0" w:beforeAutospacing="0" w:after="0" w:afterAutospacing="0"/>
        <w:jc w:val="both"/>
        <w:rPr>
          <w:rFonts w:ascii="Century Gothic" w:hAnsi="Century Gothic"/>
          <w:sz w:val="20"/>
          <w:szCs w:val="20"/>
        </w:rPr>
      </w:pPr>
      <w:r w:rsidRPr="00AE5005">
        <w:rPr>
          <w:rStyle w:val="nfasis"/>
          <w:rFonts w:ascii="Century Gothic" w:hAnsi="Century Gothic"/>
          <w:sz w:val="20"/>
          <w:szCs w:val="20"/>
          <w:bdr w:val="none" w:sz="0" w:space="0" w:color="auto" w:frame="1"/>
        </w:rPr>
        <w:t>Teatro Pérez Galdós</w:t>
      </w:r>
      <w:r w:rsidR="00672D47" w:rsidRPr="00AE5005">
        <w:rPr>
          <w:rStyle w:val="nfasis"/>
          <w:rFonts w:ascii="Century Gothic" w:hAnsi="Century Gothic"/>
          <w:sz w:val="20"/>
          <w:szCs w:val="20"/>
          <w:bdr w:val="none" w:sz="0" w:space="0" w:color="auto" w:frame="1"/>
        </w:rPr>
        <w:t>:</w:t>
      </w:r>
      <w:r w:rsidRPr="00AE5005">
        <w:rPr>
          <w:rFonts w:ascii="Century Gothic" w:hAnsi="Century Gothic"/>
          <w:sz w:val="20"/>
          <w:szCs w:val="20"/>
        </w:rPr>
        <w:t xml:space="preserve"> horario de 10:00h a 15:00h</w:t>
      </w:r>
      <w:r w:rsidR="00AE5005">
        <w:rPr>
          <w:rFonts w:ascii="Century Gothic" w:hAnsi="Century Gothic"/>
          <w:sz w:val="20"/>
          <w:szCs w:val="20"/>
        </w:rPr>
        <w:t>, de lunes a viernes</w:t>
      </w:r>
      <w:r w:rsidR="00075124">
        <w:rPr>
          <w:rFonts w:ascii="Century Gothic" w:hAnsi="Century Gothic"/>
          <w:sz w:val="20"/>
          <w:szCs w:val="20"/>
        </w:rPr>
        <w:t xml:space="preserve"> (a partir del 2 de septiembre de 2021)</w:t>
      </w:r>
      <w:r w:rsidRPr="00AE5005">
        <w:rPr>
          <w:rFonts w:ascii="Century Gothic" w:hAnsi="Century Gothic"/>
          <w:sz w:val="20"/>
          <w:szCs w:val="20"/>
        </w:rPr>
        <w:t xml:space="preserve">; </w:t>
      </w:r>
    </w:p>
    <w:p w:rsidR="00DA7CEC" w:rsidRPr="00AE5005" w:rsidRDefault="00DA7CEC" w:rsidP="00DA7CEC">
      <w:pPr>
        <w:pStyle w:val="NormalWeb"/>
        <w:spacing w:before="0" w:beforeAutospacing="0" w:after="0" w:afterAutospacing="0"/>
        <w:jc w:val="both"/>
        <w:rPr>
          <w:rFonts w:ascii="Century Gothic" w:hAnsi="Century Gothic"/>
          <w:sz w:val="20"/>
          <w:szCs w:val="20"/>
        </w:rPr>
      </w:pPr>
      <w:r w:rsidRPr="00AE5005">
        <w:rPr>
          <w:rStyle w:val="nfasis"/>
          <w:rFonts w:ascii="Century Gothic" w:hAnsi="Century Gothic"/>
          <w:sz w:val="20"/>
          <w:szCs w:val="20"/>
          <w:bdr w:val="none" w:sz="0" w:space="0" w:color="auto" w:frame="1"/>
        </w:rPr>
        <w:t>Auditorio Alfredo Kraus</w:t>
      </w:r>
      <w:r w:rsidR="00AE5005">
        <w:rPr>
          <w:rStyle w:val="nfasis"/>
          <w:rFonts w:ascii="Century Gothic" w:hAnsi="Century Gothic"/>
          <w:sz w:val="20"/>
          <w:szCs w:val="20"/>
          <w:bdr w:val="none" w:sz="0" w:space="0" w:color="auto" w:frame="1"/>
        </w:rPr>
        <w:t>:</w:t>
      </w:r>
      <w:r w:rsidRPr="00AE5005">
        <w:rPr>
          <w:rFonts w:ascii="Century Gothic" w:hAnsi="Century Gothic"/>
          <w:sz w:val="20"/>
          <w:szCs w:val="20"/>
        </w:rPr>
        <w:t xml:space="preserve"> horario de 16:00h a 21:00h, de lunes a viernes.</w:t>
      </w:r>
    </w:p>
    <w:p w:rsidR="002407C4" w:rsidRPr="00AE5005" w:rsidRDefault="002407C4" w:rsidP="00DA7CEC">
      <w:pPr>
        <w:pStyle w:val="NormalWeb"/>
        <w:spacing w:before="0" w:beforeAutospacing="0" w:after="0" w:afterAutospacing="0"/>
        <w:jc w:val="both"/>
        <w:rPr>
          <w:rFonts w:ascii="Century Gothic" w:hAnsi="Century Gothic"/>
          <w:sz w:val="20"/>
          <w:szCs w:val="20"/>
        </w:rPr>
      </w:pPr>
    </w:p>
    <w:p w:rsidR="00DA7CEC" w:rsidRPr="00AE5005" w:rsidRDefault="00DA7CEC" w:rsidP="00DA7CEC">
      <w:pPr>
        <w:pStyle w:val="NormalWeb"/>
        <w:spacing w:before="0" w:beforeAutospacing="0" w:after="0" w:afterAutospacing="0"/>
        <w:jc w:val="both"/>
        <w:rPr>
          <w:rFonts w:ascii="Century Gothic" w:hAnsi="Century Gothic"/>
          <w:sz w:val="20"/>
          <w:szCs w:val="20"/>
        </w:rPr>
      </w:pPr>
      <w:r w:rsidRPr="00AE5005">
        <w:rPr>
          <w:rFonts w:ascii="Century Gothic" w:hAnsi="Century Gothic"/>
          <w:sz w:val="20"/>
          <w:szCs w:val="20"/>
        </w:rPr>
        <w:t>Los días de representación que no coincidan con el horario general de atención al público, la taquilla abrirá dos horas antes del inicio del espectáculo.</w:t>
      </w:r>
    </w:p>
    <w:p w:rsidR="002407C4" w:rsidRPr="00AE5005" w:rsidRDefault="002407C4" w:rsidP="00DA7CEC">
      <w:pPr>
        <w:pStyle w:val="NormalWeb"/>
        <w:spacing w:before="0" w:beforeAutospacing="0" w:after="0" w:afterAutospacing="0"/>
        <w:jc w:val="both"/>
        <w:rPr>
          <w:rFonts w:ascii="Century Gothic" w:hAnsi="Century Gothic"/>
          <w:sz w:val="20"/>
          <w:szCs w:val="20"/>
        </w:rPr>
      </w:pPr>
    </w:p>
    <w:p w:rsidR="00AE5005" w:rsidRPr="00AE5005" w:rsidRDefault="00AE5005" w:rsidP="00AE5005">
      <w:pPr>
        <w:spacing w:after="75" w:line="240" w:lineRule="auto"/>
        <w:jc w:val="both"/>
        <w:rPr>
          <w:rFonts w:ascii="Century Gothic" w:eastAsia="Times New Roman" w:hAnsi="Century Gothic" w:cs="Times New Roman"/>
          <w:sz w:val="20"/>
          <w:szCs w:val="20"/>
          <w:lang w:eastAsia="es-ES"/>
        </w:rPr>
      </w:pPr>
      <w:r w:rsidRPr="00AE5005">
        <w:rPr>
          <w:rFonts w:ascii="Century Gothic" w:eastAsia="Times New Roman" w:hAnsi="Century Gothic" w:cs="Times New Roman"/>
          <w:sz w:val="20"/>
          <w:szCs w:val="20"/>
          <w:lang w:eastAsia="es-ES"/>
        </w:rPr>
        <w:t>Las localidades para los espectáculos programados en el Teatro Pérez Galdós, </w:t>
      </w:r>
      <w:r w:rsidR="00025B5A">
        <w:rPr>
          <w:rFonts w:ascii="Century Gothic" w:eastAsia="Times New Roman" w:hAnsi="Century Gothic" w:cs="Times New Roman"/>
          <w:sz w:val="20"/>
          <w:szCs w:val="20"/>
          <w:lang w:eastAsia="es-ES"/>
        </w:rPr>
        <w:t xml:space="preserve">en zona de visibilidad reducida o sin visibilidad, solo están </w:t>
      </w:r>
      <w:r w:rsidRPr="00AE5005">
        <w:rPr>
          <w:rFonts w:ascii="Century Gothic" w:eastAsia="Times New Roman" w:hAnsi="Century Gothic" w:cs="Times New Roman"/>
          <w:sz w:val="20"/>
          <w:szCs w:val="20"/>
          <w:lang w:eastAsia="es-ES"/>
        </w:rPr>
        <w:t>a la venta en las taquillas</w:t>
      </w:r>
    </w:p>
    <w:p w:rsidR="00AE5005" w:rsidRPr="00AE5005" w:rsidRDefault="00AE5005" w:rsidP="00DA7CEC">
      <w:pPr>
        <w:pStyle w:val="NormalWeb"/>
        <w:spacing w:before="0" w:beforeAutospacing="0" w:after="0" w:afterAutospacing="0"/>
        <w:jc w:val="both"/>
        <w:rPr>
          <w:rFonts w:ascii="Century Gothic" w:hAnsi="Century Gothic"/>
          <w:sz w:val="20"/>
          <w:szCs w:val="20"/>
        </w:rPr>
      </w:pPr>
    </w:p>
    <w:p w:rsidR="00DA7CEC" w:rsidRPr="00AE5005" w:rsidRDefault="00DA7CEC" w:rsidP="00DA7CEC">
      <w:pPr>
        <w:pStyle w:val="NormalWeb"/>
        <w:spacing w:before="0" w:beforeAutospacing="0" w:after="0" w:afterAutospacing="0"/>
        <w:jc w:val="both"/>
        <w:rPr>
          <w:rFonts w:ascii="Century Gothic" w:hAnsi="Century Gothic"/>
          <w:sz w:val="20"/>
          <w:szCs w:val="20"/>
        </w:rPr>
      </w:pPr>
      <w:r w:rsidRPr="00AE5005">
        <w:rPr>
          <w:rFonts w:ascii="Century Gothic" w:hAnsi="Century Gothic"/>
          <w:sz w:val="20"/>
          <w:szCs w:val="20"/>
        </w:rPr>
        <w:t xml:space="preserve">Teléfono taquilla del </w:t>
      </w:r>
      <w:r w:rsidRPr="001C2984">
        <w:rPr>
          <w:rFonts w:ascii="Century Gothic" w:hAnsi="Century Gothic"/>
          <w:b/>
          <w:sz w:val="20"/>
          <w:szCs w:val="20"/>
        </w:rPr>
        <w:t>Auditorio</w:t>
      </w:r>
      <w:r w:rsidRPr="00AE5005">
        <w:rPr>
          <w:rFonts w:ascii="Century Gothic" w:hAnsi="Century Gothic"/>
          <w:sz w:val="20"/>
          <w:szCs w:val="20"/>
        </w:rPr>
        <w:t>: 928.49.17.70 (marque 1 y ext</w:t>
      </w:r>
      <w:r w:rsidR="00AE5005">
        <w:rPr>
          <w:rFonts w:ascii="Century Gothic" w:hAnsi="Century Gothic"/>
          <w:sz w:val="20"/>
          <w:szCs w:val="20"/>
        </w:rPr>
        <w:t>.</w:t>
      </w:r>
      <w:r w:rsidRPr="00AE5005">
        <w:rPr>
          <w:rFonts w:ascii="Century Gothic" w:hAnsi="Century Gothic"/>
          <w:sz w:val="20"/>
          <w:szCs w:val="20"/>
        </w:rPr>
        <w:t xml:space="preserve"> 108)</w:t>
      </w:r>
    </w:p>
    <w:p w:rsidR="00DA7CEC" w:rsidRPr="00AE5005" w:rsidRDefault="00DA7CEC" w:rsidP="00DA7CEC">
      <w:pPr>
        <w:pStyle w:val="NormalWeb"/>
        <w:spacing w:before="0" w:beforeAutospacing="0" w:after="0" w:afterAutospacing="0"/>
        <w:jc w:val="both"/>
        <w:rPr>
          <w:rFonts w:ascii="Century Gothic" w:hAnsi="Century Gothic"/>
          <w:sz w:val="20"/>
          <w:szCs w:val="20"/>
        </w:rPr>
      </w:pPr>
      <w:r w:rsidRPr="00AE5005">
        <w:rPr>
          <w:rFonts w:ascii="Century Gothic" w:hAnsi="Century Gothic"/>
          <w:sz w:val="20"/>
          <w:szCs w:val="20"/>
        </w:rPr>
        <w:t xml:space="preserve">Teléfono Taquilla del </w:t>
      </w:r>
      <w:r w:rsidRPr="001C2984">
        <w:rPr>
          <w:rFonts w:ascii="Century Gothic" w:hAnsi="Century Gothic"/>
          <w:b/>
          <w:sz w:val="20"/>
          <w:szCs w:val="20"/>
        </w:rPr>
        <w:t>Teatro</w:t>
      </w:r>
      <w:r w:rsidRPr="00AE5005">
        <w:rPr>
          <w:rFonts w:ascii="Century Gothic" w:hAnsi="Century Gothic"/>
          <w:sz w:val="20"/>
          <w:szCs w:val="20"/>
        </w:rPr>
        <w:t>: 928.43.33.34 (ext. 222)</w:t>
      </w:r>
    </w:p>
    <w:p w:rsidR="002407C4" w:rsidRPr="00AE5005" w:rsidRDefault="002407C4" w:rsidP="00DA7CEC">
      <w:pPr>
        <w:pStyle w:val="NormalWeb"/>
        <w:spacing w:before="0" w:beforeAutospacing="0" w:after="0" w:afterAutospacing="0"/>
        <w:jc w:val="both"/>
        <w:rPr>
          <w:rStyle w:val="Textoennegrita"/>
          <w:rFonts w:ascii="Century Gothic" w:hAnsi="Century Gothic"/>
          <w:sz w:val="20"/>
          <w:szCs w:val="20"/>
          <w:bdr w:val="none" w:sz="0" w:space="0" w:color="auto" w:frame="1"/>
        </w:rPr>
      </w:pPr>
    </w:p>
    <w:p w:rsidR="00672D47" w:rsidRPr="00AE5005" w:rsidRDefault="00672D47" w:rsidP="00DA7CEC">
      <w:pPr>
        <w:pStyle w:val="NormalWeb"/>
        <w:spacing w:before="0" w:beforeAutospacing="0" w:after="0" w:afterAutospacing="0"/>
        <w:jc w:val="both"/>
        <w:rPr>
          <w:rStyle w:val="Textoennegrita"/>
          <w:rFonts w:ascii="Century Gothic" w:hAnsi="Century Gothic"/>
          <w:sz w:val="20"/>
          <w:szCs w:val="20"/>
          <w:bdr w:val="none" w:sz="0" w:space="0" w:color="auto" w:frame="1"/>
        </w:rPr>
      </w:pPr>
    </w:p>
    <w:p w:rsidR="00672D47" w:rsidRPr="00AE5005" w:rsidRDefault="00DA7CEC" w:rsidP="00DA7CEC">
      <w:pPr>
        <w:pStyle w:val="NormalWeb"/>
        <w:spacing w:before="0" w:beforeAutospacing="0" w:after="0" w:afterAutospacing="0"/>
        <w:jc w:val="both"/>
        <w:rPr>
          <w:rStyle w:val="Textoennegrita"/>
          <w:rFonts w:ascii="Century Gothic" w:hAnsi="Century Gothic"/>
          <w:sz w:val="20"/>
          <w:szCs w:val="20"/>
          <w:bdr w:val="none" w:sz="0" w:space="0" w:color="auto" w:frame="1"/>
        </w:rPr>
      </w:pPr>
      <w:r w:rsidRPr="00AE5005">
        <w:rPr>
          <w:rStyle w:val="Textoennegrita"/>
          <w:rFonts w:ascii="Century Gothic" w:hAnsi="Century Gothic"/>
          <w:sz w:val="20"/>
          <w:szCs w:val="20"/>
          <w:bdr w:val="none" w:sz="0" w:space="0" w:color="auto" w:frame="1"/>
        </w:rPr>
        <w:t>Compra por Internet</w:t>
      </w:r>
      <w:r w:rsidR="00672D47" w:rsidRPr="00AE5005">
        <w:rPr>
          <w:rStyle w:val="Textoennegrita"/>
          <w:rFonts w:ascii="Century Gothic" w:hAnsi="Century Gothic"/>
          <w:sz w:val="20"/>
          <w:szCs w:val="20"/>
          <w:bdr w:val="none" w:sz="0" w:space="0" w:color="auto" w:frame="1"/>
        </w:rPr>
        <w:t xml:space="preserve"> en las siguientes páginas</w:t>
      </w:r>
      <w:r w:rsidRPr="00AE5005">
        <w:rPr>
          <w:rStyle w:val="Textoennegrita"/>
          <w:rFonts w:ascii="Century Gothic" w:hAnsi="Century Gothic"/>
          <w:sz w:val="20"/>
          <w:szCs w:val="20"/>
          <w:bdr w:val="none" w:sz="0" w:space="0" w:color="auto" w:frame="1"/>
        </w:rPr>
        <w:t>: </w:t>
      </w:r>
    </w:p>
    <w:p w:rsidR="00672D47" w:rsidRPr="00AE5005" w:rsidRDefault="00672D47" w:rsidP="00DA7CEC">
      <w:pPr>
        <w:pStyle w:val="NormalWeb"/>
        <w:spacing w:before="0" w:beforeAutospacing="0" w:after="0" w:afterAutospacing="0"/>
        <w:jc w:val="both"/>
        <w:rPr>
          <w:rStyle w:val="Textoennegrita"/>
          <w:rFonts w:ascii="Century Gothic" w:hAnsi="Century Gothic"/>
          <w:sz w:val="20"/>
          <w:szCs w:val="20"/>
          <w:bdr w:val="none" w:sz="0" w:space="0" w:color="auto" w:frame="1"/>
        </w:rPr>
      </w:pPr>
    </w:p>
    <w:p w:rsidR="00672D47" w:rsidRPr="00AE5005" w:rsidRDefault="00C37550" w:rsidP="00DA7CEC">
      <w:pPr>
        <w:pStyle w:val="NormalWeb"/>
        <w:spacing w:before="0" w:beforeAutospacing="0" w:after="0" w:afterAutospacing="0"/>
        <w:jc w:val="both"/>
        <w:rPr>
          <w:rFonts w:ascii="Century Gothic" w:hAnsi="Century Gothic"/>
          <w:sz w:val="20"/>
          <w:szCs w:val="20"/>
        </w:rPr>
      </w:pPr>
      <w:hyperlink r:id="rId7" w:history="1">
        <w:r w:rsidR="00AE5005" w:rsidRPr="00AE5005">
          <w:rPr>
            <w:rStyle w:val="Hipervnculo"/>
            <w:rFonts w:ascii="Century Gothic" w:hAnsi="Century Gothic"/>
            <w:sz w:val="20"/>
            <w:szCs w:val="20"/>
          </w:rPr>
          <w:t>FUNDACIÓN AUDITORIO Y TEATRO DE LAS PALMAS DE GRAN CANARIA</w:t>
        </w:r>
      </w:hyperlink>
      <w:r w:rsidR="00AE5005">
        <w:rPr>
          <w:rFonts w:ascii="Century Gothic" w:hAnsi="Century Gothic"/>
          <w:sz w:val="20"/>
          <w:szCs w:val="20"/>
        </w:rPr>
        <w:t xml:space="preserve"> </w:t>
      </w:r>
    </w:p>
    <w:p w:rsidR="00672D47" w:rsidRPr="00AE5005" w:rsidRDefault="00C37550" w:rsidP="00DA7CEC">
      <w:pPr>
        <w:pStyle w:val="NormalWeb"/>
        <w:spacing w:before="0" w:beforeAutospacing="0" w:after="0" w:afterAutospacing="0"/>
        <w:jc w:val="both"/>
        <w:rPr>
          <w:rFonts w:ascii="Century Gothic" w:hAnsi="Century Gothic"/>
          <w:sz w:val="20"/>
          <w:szCs w:val="20"/>
        </w:rPr>
      </w:pPr>
      <w:hyperlink r:id="rId8" w:history="1">
        <w:r w:rsidR="00AE5005" w:rsidRPr="00AE5005">
          <w:rPr>
            <w:rStyle w:val="Hipervnculo"/>
            <w:rFonts w:ascii="Century Gothic" w:hAnsi="Century Gothic"/>
            <w:sz w:val="20"/>
            <w:szCs w:val="20"/>
            <w:bdr w:val="none" w:sz="0" w:space="0" w:color="auto" w:frame="1"/>
          </w:rPr>
          <w:t>AUDITORIO ALFREDO KRAUS</w:t>
        </w:r>
      </w:hyperlink>
      <w:r w:rsidR="00AE5005">
        <w:rPr>
          <w:rFonts w:ascii="Century Gothic" w:hAnsi="Century Gothic"/>
          <w:sz w:val="20"/>
          <w:szCs w:val="20"/>
          <w:bdr w:val="none" w:sz="0" w:space="0" w:color="auto" w:frame="1"/>
        </w:rPr>
        <w:t xml:space="preserve"> </w:t>
      </w:r>
    </w:p>
    <w:p w:rsidR="00DA7CEC" w:rsidRPr="00AF77A4" w:rsidRDefault="00AF77A4" w:rsidP="00DA7CEC">
      <w:pPr>
        <w:pStyle w:val="NormalWeb"/>
        <w:spacing w:before="0" w:beforeAutospacing="0" w:after="0" w:afterAutospacing="0"/>
        <w:jc w:val="both"/>
        <w:rPr>
          <w:rStyle w:val="Hipervnculo"/>
          <w:rFonts w:ascii="Century Gothic" w:hAnsi="Century Gothic"/>
          <w:sz w:val="20"/>
          <w:szCs w:val="20"/>
        </w:rPr>
      </w:pPr>
      <w:r>
        <w:rPr>
          <w:rStyle w:val="Hipervnculo"/>
          <w:rFonts w:ascii="Century Gothic" w:hAnsi="Century Gothic"/>
          <w:sz w:val="20"/>
          <w:szCs w:val="20"/>
        </w:rPr>
        <w:fldChar w:fldCharType="begin"/>
      </w:r>
      <w:r w:rsidR="00C37550">
        <w:rPr>
          <w:rStyle w:val="Hipervnculo"/>
          <w:rFonts w:ascii="Century Gothic" w:hAnsi="Century Gothic"/>
          <w:sz w:val="20"/>
          <w:szCs w:val="20"/>
        </w:rPr>
        <w:instrText>HYPERLINK "https://teatroperezgaldos.es/programacion"</w:instrText>
      </w:r>
      <w:r w:rsidR="00C37550">
        <w:rPr>
          <w:rStyle w:val="Hipervnculo"/>
          <w:rFonts w:ascii="Century Gothic" w:hAnsi="Century Gothic"/>
          <w:sz w:val="20"/>
          <w:szCs w:val="20"/>
        </w:rPr>
      </w:r>
      <w:r>
        <w:rPr>
          <w:rStyle w:val="Hipervnculo"/>
          <w:rFonts w:ascii="Century Gothic" w:hAnsi="Century Gothic"/>
          <w:sz w:val="20"/>
          <w:szCs w:val="20"/>
        </w:rPr>
        <w:fldChar w:fldCharType="separate"/>
      </w:r>
      <w:r w:rsidR="00AE5005" w:rsidRPr="00AF77A4">
        <w:rPr>
          <w:rStyle w:val="Hipervnculo"/>
          <w:rFonts w:ascii="Century Gothic" w:hAnsi="Century Gothic"/>
          <w:sz w:val="20"/>
          <w:szCs w:val="20"/>
        </w:rPr>
        <w:t>TEATRO PÉREZ GALDÓS</w:t>
      </w:r>
    </w:p>
    <w:p w:rsidR="002407C4" w:rsidRPr="00AE5005" w:rsidRDefault="00AF77A4" w:rsidP="00DA7CEC">
      <w:pPr>
        <w:pStyle w:val="NormalWeb"/>
        <w:spacing w:before="0" w:beforeAutospacing="0" w:after="0" w:afterAutospacing="0"/>
        <w:jc w:val="both"/>
        <w:rPr>
          <w:rStyle w:val="Textoennegrita"/>
          <w:rFonts w:ascii="Century Gothic" w:hAnsi="Century Gothic"/>
          <w:sz w:val="20"/>
          <w:szCs w:val="20"/>
          <w:bdr w:val="none" w:sz="0" w:space="0" w:color="auto" w:frame="1"/>
        </w:rPr>
      </w:pPr>
      <w:r>
        <w:rPr>
          <w:rStyle w:val="Hipervnculo"/>
          <w:rFonts w:ascii="Century Gothic" w:hAnsi="Century Gothic"/>
          <w:sz w:val="20"/>
          <w:szCs w:val="20"/>
        </w:rPr>
        <w:fldChar w:fldCharType="end"/>
      </w:r>
    </w:p>
    <w:p w:rsidR="00DA7CEC" w:rsidRPr="00AE5005" w:rsidRDefault="00DA7CEC" w:rsidP="00DA7CEC">
      <w:pPr>
        <w:pStyle w:val="NormalWeb"/>
        <w:spacing w:before="0" w:beforeAutospacing="0" w:after="0" w:afterAutospacing="0"/>
        <w:jc w:val="both"/>
        <w:rPr>
          <w:rFonts w:ascii="Century Gothic" w:hAnsi="Century Gothic"/>
          <w:sz w:val="20"/>
          <w:szCs w:val="20"/>
        </w:rPr>
      </w:pPr>
      <w:r w:rsidRPr="00AE5005">
        <w:rPr>
          <w:rStyle w:val="Textoennegrita"/>
          <w:rFonts w:ascii="Century Gothic" w:hAnsi="Century Gothic"/>
          <w:sz w:val="20"/>
          <w:szCs w:val="20"/>
          <w:bdr w:val="none" w:sz="0" w:space="0" w:color="auto" w:frame="1"/>
        </w:rPr>
        <w:t>Nota: El acceso a espectáculos que no tengan carácter familiar, o anunciados explícitamente para todos los públ</w:t>
      </w:r>
      <w:bookmarkStart w:id="0" w:name="_GoBack"/>
      <w:bookmarkEnd w:id="0"/>
      <w:r w:rsidRPr="00AE5005">
        <w:rPr>
          <w:rStyle w:val="Textoennegrita"/>
          <w:rFonts w:ascii="Century Gothic" w:hAnsi="Century Gothic"/>
          <w:sz w:val="20"/>
          <w:szCs w:val="20"/>
          <w:bdr w:val="none" w:sz="0" w:space="0" w:color="auto" w:frame="1"/>
        </w:rPr>
        <w:t>icos, estará restringido a mayores de cinco años. En todos los espectáculos</w:t>
      </w:r>
      <w:r w:rsidR="0054205A">
        <w:rPr>
          <w:rStyle w:val="Textoennegrita"/>
          <w:rFonts w:ascii="Century Gothic" w:hAnsi="Century Gothic"/>
          <w:sz w:val="20"/>
          <w:szCs w:val="20"/>
          <w:bdr w:val="none" w:sz="0" w:space="0" w:color="auto" w:frame="1"/>
        </w:rPr>
        <w:t>,</w:t>
      </w:r>
      <w:r w:rsidRPr="00AE5005">
        <w:rPr>
          <w:rStyle w:val="Textoennegrita"/>
          <w:rFonts w:ascii="Century Gothic" w:hAnsi="Century Gothic"/>
          <w:sz w:val="20"/>
          <w:szCs w:val="20"/>
          <w:bdr w:val="none" w:sz="0" w:space="0" w:color="auto" w:frame="1"/>
        </w:rPr>
        <w:t xml:space="preserve"> el público de cualquier edad deberá adquirir una entrada para el evento al que vaya a asistir. </w:t>
      </w:r>
    </w:p>
    <w:p w:rsidR="00DA7CEC" w:rsidRPr="00AE5005" w:rsidRDefault="00DA7CEC" w:rsidP="00DA7CEC">
      <w:pPr>
        <w:pStyle w:val="NormalWeb"/>
        <w:spacing w:before="0" w:beforeAutospacing="0" w:after="0" w:afterAutospacing="0"/>
        <w:jc w:val="both"/>
        <w:rPr>
          <w:rFonts w:ascii="Century Gothic" w:hAnsi="Century Gothic"/>
          <w:sz w:val="20"/>
          <w:szCs w:val="20"/>
        </w:rPr>
      </w:pPr>
      <w:r w:rsidRPr="00AE5005">
        <w:rPr>
          <w:rFonts w:ascii="Century Gothic" w:hAnsi="Century Gothic"/>
          <w:sz w:val="20"/>
          <w:szCs w:val="20"/>
        </w:rPr>
        <w:t> </w:t>
      </w:r>
    </w:p>
    <w:p w:rsidR="00025B5A" w:rsidRPr="00025B5A" w:rsidRDefault="00025B5A" w:rsidP="00025B5A">
      <w:pPr>
        <w:shd w:val="clear" w:color="auto" w:fill="EEEEEE"/>
        <w:spacing w:after="0" w:line="240" w:lineRule="auto"/>
        <w:rPr>
          <w:rFonts w:ascii="Century Gothic" w:eastAsia="Times New Roman" w:hAnsi="Century Gothic" w:cs="Times New Roman"/>
          <w:b/>
          <w:bCs/>
          <w:color w:val="003459"/>
          <w:sz w:val="20"/>
          <w:szCs w:val="20"/>
          <w:lang w:eastAsia="es-ES"/>
        </w:rPr>
      </w:pPr>
      <w:r w:rsidRPr="00025B5A">
        <w:rPr>
          <w:rFonts w:ascii="Century Gothic" w:eastAsia="Times New Roman" w:hAnsi="Century Gothic" w:cs="Times New Roman"/>
          <w:b/>
          <w:bCs/>
          <w:color w:val="003459"/>
          <w:sz w:val="20"/>
          <w:szCs w:val="20"/>
          <w:lang w:eastAsia="es-ES"/>
        </w:rPr>
        <w:t>Entradas para Personas con Movilidad Reducida</w:t>
      </w:r>
    </w:p>
    <w:p w:rsidR="00025B5A" w:rsidRPr="0054205A" w:rsidRDefault="00025B5A" w:rsidP="00025B5A">
      <w:pPr>
        <w:spacing w:after="75" w:line="240" w:lineRule="auto"/>
        <w:rPr>
          <w:rFonts w:ascii="Century Gothic" w:eastAsia="Times New Roman" w:hAnsi="Century Gothic" w:cs="Times New Roman"/>
          <w:sz w:val="20"/>
          <w:szCs w:val="20"/>
          <w:lang w:eastAsia="es-ES"/>
        </w:rPr>
      </w:pPr>
    </w:p>
    <w:p w:rsidR="00025B5A" w:rsidRDefault="00025B5A" w:rsidP="00025B5A">
      <w:pPr>
        <w:spacing w:after="75" w:line="240" w:lineRule="auto"/>
        <w:jc w:val="both"/>
        <w:rPr>
          <w:rFonts w:ascii="Century Gothic" w:eastAsia="Times New Roman" w:hAnsi="Century Gothic" w:cs="Times New Roman"/>
          <w:sz w:val="20"/>
          <w:szCs w:val="20"/>
          <w:lang w:eastAsia="es-ES"/>
        </w:rPr>
      </w:pPr>
      <w:r w:rsidRPr="00025B5A">
        <w:rPr>
          <w:rFonts w:ascii="Century Gothic" w:eastAsia="Times New Roman" w:hAnsi="Century Gothic" w:cs="Times New Roman"/>
          <w:sz w:val="20"/>
          <w:szCs w:val="20"/>
          <w:lang w:eastAsia="es-ES"/>
        </w:rPr>
        <w:t xml:space="preserve">El </w:t>
      </w:r>
      <w:r w:rsidRPr="00025B5A">
        <w:rPr>
          <w:rFonts w:ascii="Century Gothic" w:eastAsia="Times New Roman" w:hAnsi="Century Gothic" w:cs="Times New Roman"/>
          <w:sz w:val="20"/>
          <w:szCs w:val="20"/>
          <w:u w:val="single"/>
          <w:lang w:eastAsia="es-ES"/>
        </w:rPr>
        <w:t>Teatro Pérez Galdós</w:t>
      </w:r>
      <w:r w:rsidRPr="00025B5A">
        <w:rPr>
          <w:rFonts w:ascii="Century Gothic" w:eastAsia="Times New Roman" w:hAnsi="Century Gothic" w:cs="Times New Roman"/>
          <w:sz w:val="20"/>
          <w:szCs w:val="20"/>
          <w:lang w:eastAsia="es-ES"/>
        </w:rPr>
        <w:t xml:space="preserve"> </w:t>
      </w:r>
      <w:r w:rsidR="0054205A">
        <w:rPr>
          <w:rFonts w:ascii="Century Gothic" w:eastAsia="Times New Roman" w:hAnsi="Century Gothic" w:cs="Times New Roman"/>
          <w:sz w:val="20"/>
          <w:szCs w:val="20"/>
          <w:lang w:eastAsia="es-ES"/>
        </w:rPr>
        <w:t xml:space="preserve">y el </w:t>
      </w:r>
      <w:r w:rsidR="0054205A" w:rsidRPr="0054205A">
        <w:rPr>
          <w:rFonts w:ascii="Century Gothic" w:eastAsia="Times New Roman" w:hAnsi="Century Gothic" w:cs="Times New Roman"/>
          <w:sz w:val="20"/>
          <w:szCs w:val="20"/>
          <w:u w:val="single"/>
          <w:lang w:eastAsia="es-ES"/>
        </w:rPr>
        <w:t>Auditorio Alfredo Kraus</w:t>
      </w:r>
      <w:r w:rsidR="0054205A">
        <w:rPr>
          <w:rFonts w:ascii="Century Gothic" w:eastAsia="Times New Roman" w:hAnsi="Century Gothic" w:cs="Times New Roman"/>
          <w:sz w:val="20"/>
          <w:szCs w:val="20"/>
          <w:lang w:eastAsia="es-ES"/>
        </w:rPr>
        <w:t xml:space="preserve"> </w:t>
      </w:r>
      <w:r w:rsidRPr="00025B5A">
        <w:rPr>
          <w:rFonts w:ascii="Century Gothic" w:eastAsia="Times New Roman" w:hAnsi="Century Gothic" w:cs="Times New Roman"/>
          <w:sz w:val="20"/>
          <w:szCs w:val="20"/>
          <w:lang w:eastAsia="es-ES"/>
        </w:rPr>
        <w:t>dispone</w:t>
      </w:r>
      <w:r w:rsidR="0054205A">
        <w:rPr>
          <w:rFonts w:ascii="Century Gothic" w:eastAsia="Times New Roman" w:hAnsi="Century Gothic" w:cs="Times New Roman"/>
          <w:sz w:val="20"/>
          <w:szCs w:val="20"/>
          <w:lang w:eastAsia="es-ES"/>
        </w:rPr>
        <w:t>n</w:t>
      </w:r>
      <w:r w:rsidRPr="00025B5A">
        <w:rPr>
          <w:rFonts w:ascii="Century Gothic" w:eastAsia="Times New Roman" w:hAnsi="Century Gothic" w:cs="Times New Roman"/>
          <w:sz w:val="20"/>
          <w:szCs w:val="20"/>
          <w:lang w:eastAsia="es-ES"/>
        </w:rPr>
        <w:t xml:space="preserve"> de espacios para Personas de Movilidad Reducida (sillas de ruedas). Dichas localidades se venderán sólo en la Taquilla del Teatro. Las localidades se mantendrán disponibles para su adquisición hasta 48 horas antes de cada espectáculo.</w:t>
      </w:r>
    </w:p>
    <w:p w:rsidR="00D66457" w:rsidRDefault="00D66457" w:rsidP="00D66457">
      <w:pPr>
        <w:pStyle w:val="NormalWeb"/>
        <w:spacing w:before="0" w:beforeAutospacing="0" w:after="0" w:afterAutospacing="0"/>
        <w:jc w:val="both"/>
        <w:rPr>
          <w:rStyle w:val="Textoennegrita"/>
          <w:rFonts w:ascii="Century Gothic" w:hAnsi="Century Gothic"/>
          <w:sz w:val="20"/>
          <w:szCs w:val="20"/>
          <w:bdr w:val="none" w:sz="0" w:space="0" w:color="auto" w:frame="1"/>
        </w:rPr>
      </w:pPr>
    </w:p>
    <w:p w:rsidR="00D66457" w:rsidRPr="0054205A" w:rsidRDefault="00D66457" w:rsidP="00D66457">
      <w:pPr>
        <w:jc w:val="both"/>
        <w:rPr>
          <w:rFonts w:ascii="Century Gothic" w:hAnsi="Century Gothic"/>
          <w:sz w:val="16"/>
          <w:szCs w:val="16"/>
        </w:rPr>
      </w:pPr>
      <w:r w:rsidRPr="0054205A">
        <w:rPr>
          <w:rFonts w:ascii="Century Gothic" w:hAnsi="Century Gothic"/>
          <w:sz w:val="16"/>
          <w:szCs w:val="16"/>
          <w:vertAlign w:val="superscript"/>
        </w:rPr>
        <w:t>1</w:t>
      </w:r>
      <w:r w:rsidRPr="0054205A">
        <w:rPr>
          <w:rFonts w:ascii="Century Gothic" w:hAnsi="Century Gothic"/>
          <w:sz w:val="16"/>
          <w:szCs w:val="16"/>
        </w:rPr>
        <w:t xml:space="preserve"> En algunos casos el programa puede ser organizado por una institución externa, por lo que rogamos consulte en su ficha si existen otros puntos de venta de entradas y la fecha de inicio de la misma.</w:t>
      </w:r>
    </w:p>
    <w:p w:rsidR="00D66457" w:rsidRPr="00075124" w:rsidRDefault="00D66457" w:rsidP="00D66457">
      <w:pPr>
        <w:jc w:val="both"/>
        <w:rPr>
          <w:rFonts w:ascii="Century Gothic" w:hAnsi="Century Gothic"/>
          <w:b/>
          <w:sz w:val="20"/>
          <w:szCs w:val="20"/>
        </w:rPr>
      </w:pPr>
      <w:r w:rsidRPr="00075124">
        <w:rPr>
          <w:rFonts w:ascii="Century Gothic" w:hAnsi="Century Gothic"/>
          <w:b/>
          <w:sz w:val="20"/>
          <w:szCs w:val="20"/>
        </w:rPr>
        <w:t>La Fundación Auditorio y Teatro de Las Palmas de Gran Canaria no se hace responsable de las entradas adquiridas en puntos de venta no oficiales.</w:t>
      </w:r>
    </w:p>
    <w:p w:rsidR="00D66457" w:rsidRDefault="00D66457" w:rsidP="00D66457">
      <w:pPr>
        <w:pStyle w:val="NormalWeb"/>
        <w:spacing w:before="0" w:beforeAutospacing="0" w:after="0" w:afterAutospacing="0"/>
        <w:jc w:val="both"/>
        <w:rPr>
          <w:rStyle w:val="Textoennegrita"/>
          <w:rFonts w:ascii="Century Gothic" w:hAnsi="Century Gothic"/>
          <w:sz w:val="20"/>
          <w:szCs w:val="20"/>
          <w:bdr w:val="none" w:sz="0" w:space="0" w:color="auto" w:frame="1"/>
        </w:rPr>
      </w:pPr>
    </w:p>
    <w:p w:rsidR="001C2984" w:rsidRDefault="001C2984" w:rsidP="001C2984">
      <w:pPr>
        <w:rPr>
          <w:rFonts w:ascii="Century Gothic" w:hAnsi="Century Gothic"/>
          <w:b/>
          <w:color w:val="002060"/>
          <w:sz w:val="28"/>
          <w:szCs w:val="28"/>
        </w:rPr>
      </w:pPr>
      <w:r w:rsidRPr="00EA1DF2">
        <w:rPr>
          <w:rFonts w:ascii="Century Gothic" w:hAnsi="Century Gothic"/>
          <w:b/>
          <w:noProof/>
          <w:color w:val="002060"/>
          <w:sz w:val="28"/>
          <w:szCs w:val="28"/>
          <w:lang w:eastAsia="es-ES"/>
        </w:rPr>
        <mc:AlternateContent>
          <mc:Choice Requires="wps">
            <w:drawing>
              <wp:anchor distT="0" distB="0" distL="114300" distR="114300" simplePos="0" relativeHeight="251661312" behindDoc="0" locked="0" layoutInCell="1" allowOverlap="1" wp14:anchorId="473B2555" wp14:editId="43140F10">
                <wp:simplePos x="0" y="0"/>
                <wp:positionH relativeFrom="column">
                  <wp:posOffset>-32385</wp:posOffset>
                </wp:positionH>
                <wp:positionV relativeFrom="paragraph">
                  <wp:posOffset>301625</wp:posOffset>
                </wp:positionV>
                <wp:extent cx="5476875" cy="0"/>
                <wp:effectExtent l="0" t="0" r="28575" b="19050"/>
                <wp:wrapNone/>
                <wp:docPr id="10" name="Conector recto 10"/>
                <wp:cNvGraphicFramePr/>
                <a:graphic xmlns:a="http://schemas.openxmlformats.org/drawingml/2006/main">
                  <a:graphicData uri="http://schemas.microsoft.com/office/word/2010/wordprocessingShape">
                    <wps:wsp>
                      <wps:cNvCnPr/>
                      <wps:spPr>
                        <a:xfrm>
                          <a:off x="0" y="0"/>
                          <a:ext cx="5476875"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line w14:anchorId="68747DA3" id="Conector recto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23.75pt" to="428.7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" strokecolor="#002060" strokeweight=".5pt">
                <v:stroke joinstyle="miter"/>
              </v:line>
            </w:pict>
          </mc:Fallback>
        </mc:AlternateContent>
      </w:r>
      <w:r>
        <w:rPr>
          <w:rFonts w:ascii="Century Gothic" w:hAnsi="Century Gothic"/>
          <w:b/>
          <w:color w:val="002060"/>
          <w:sz w:val="28"/>
          <w:szCs w:val="28"/>
        </w:rPr>
        <w:t xml:space="preserve">NORMAS GENERALES </w:t>
      </w:r>
    </w:p>
    <w:p w:rsidR="00D66457" w:rsidRPr="00AE5005" w:rsidRDefault="00D66457" w:rsidP="00D66457">
      <w:pPr>
        <w:pStyle w:val="NormalWeb"/>
        <w:spacing w:before="0" w:beforeAutospacing="0" w:after="0" w:afterAutospacing="0"/>
        <w:jc w:val="both"/>
        <w:rPr>
          <w:rFonts w:ascii="Century Gothic" w:hAnsi="Century Gothic"/>
          <w:sz w:val="20"/>
          <w:szCs w:val="20"/>
        </w:rPr>
      </w:pPr>
    </w:p>
    <w:p w:rsidR="00D66457" w:rsidRDefault="00D66457" w:rsidP="00D66457">
      <w:pPr>
        <w:pStyle w:val="NormalWeb"/>
        <w:spacing w:before="0" w:beforeAutospacing="0" w:after="0" w:afterAutospacing="0"/>
        <w:jc w:val="both"/>
        <w:rPr>
          <w:rFonts w:ascii="Century Gothic" w:hAnsi="Century Gothic"/>
          <w:sz w:val="20"/>
          <w:szCs w:val="20"/>
        </w:rPr>
      </w:pPr>
      <w:r w:rsidRPr="00AE5005">
        <w:rPr>
          <w:rFonts w:ascii="Century Gothic" w:hAnsi="Century Gothic"/>
          <w:sz w:val="20"/>
          <w:szCs w:val="20"/>
        </w:rPr>
        <w:t>COMPRUEBE QUE LA FECHA Y HORA DE SUS ENTRADAS SON CORRECTAS</w:t>
      </w:r>
      <w:r>
        <w:rPr>
          <w:rFonts w:ascii="Century Gothic" w:hAnsi="Century Gothic"/>
          <w:sz w:val="20"/>
          <w:szCs w:val="20"/>
        </w:rPr>
        <w:t>.</w:t>
      </w:r>
    </w:p>
    <w:p w:rsidR="00D66457" w:rsidRDefault="00D66457" w:rsidP="00D66457">
      <w:pPr>
        <w:pStyle w:val="NormalWeb"/>
        <w:spacing w:before="0" w:beforeAutospacing="0" w:after="0" w:afterAutospacing="0"/>
        <w:jc w:val="both"/>
        <w:rPr>
          <w:rFonts w:ascii="Century Gothic" w:hAnsi="Century Gothic"/>
          <w:sz w:val="20"/>
          <w:szCs w:val="20"/>
        </w:rPr>
      </w:pPr>
      <w:r w:rsidRPr="00AE5005">
        <w:rPr>
          <w:rFonts w:ascii="Century Gothic" w:hAnsi="Century Gothic"/>
          <w:sz w:val="20"/>
          <w:szCs w:val="20"/>
        </w:rPr>
        <w:t>NO SE ADMITEN CAMBIOS NI DEVOLUCIONES</w:t>
      </w:r>
      <w:r>
        <w:rPr>
          <w:rFonts w:ascii="Century Gothic" w:hAnsi="Century Gothic"/>
          <w:sz w:val="20"/>
          <w:szCs w:val="20"/>
        </w:rPr>
        <w:t>.</w:t>
      </w:r>
    </w:p>
    <w:p w:rsidR="00D66457" w:rsidRPr="00AE5005" w:rsidRDefault="00D66457" w:rsidP="00D66457">
      <w:pPr>
        <w:pStyle w:val="NormalWeb"/>
        <w:spacing w:before="0" w:beforeAutospacing="0" w:after="0" w:afterAutospacing="0"/>
        <w:jc w:val="both"/>
        <w:rPr>
          <w:rFonts w:ascii="Century Gothic" w:hAnsi="Century Gothic"/>
          <w:sz w:val="20"/>
          <w:szCs w:val="20"/>
        </w:rPr>
      </w:pPr>
      <w:r w:rsidRPr="00AE5005">
        <w:rPr>
          <w:rFonts w:ascii="Century Gothic" w:hAnsi="Century Gothic"/>
          <w:sz w:val="20"/>
          <w:szCs w:val="20"/>
        </w:rPr>
        <w:t>UNA VEZ COMENZADO EL EVENTO, Y EN FUNCIÓN DE SUS CARACTERÍSTICAS, NO SE PERMITIRÁ EL A</w:t>
      </w:r>
      <w:r>
        <w:rPr>
          <w:rFonts w:ascii="Century Gothic" w:hAnsi="Century Gothic"/>
          <w:sz w:val="20"/>
          <w:szCs w:val="20"/>
        </w:rPr>
        <w:t>CCESO A LA SALA, SIN QUE ELLO DE</w:t>
      </w:r>
      <w:r w:rsidRPr="00AE5005">
        <w:rPr>
          <w:rFonts w:ascii="Century Gothic" w:hAnsi="Century Gothic"/>
          <w:sz w:val="20"/>
          <w:szCs w:val="20"/>
        </w:rPr>
        <w:t xml:space="preserve"> LUGAR A DEVOLUCIÓN O INDEMNIZACIÓN ALGUNA.</w:t>
      </w:r>
    </w:p>
    <w:p w:rsidR="0054205A" w:rsidRPr="00025B5A" w:rsidRDefault="0054205A" w:rsidP="00025B5A">
      <w:pPr>
        <w:spacing w:after="75" w:line="240" w:lineRule="auto"/>
        <w:jc w:val="both"/>
        <w:rPr>
          <w:rFonts w:ascii="Century Gothic" w:eastAsia="Times New Roman" w:hAnsi="Century Gothic" w:cs="Times New Roman"/>
          <w:sz w:val="16"/>
          <w:szCs w:val="16"/>
          <w:lang w:eastAsia="es-ES"/>
        </w:rPr>
      </w:pPr>
    </w:p>
    <w:p w:rsidR="00D66457" w:rsidRPr="0054205A" w:rsidRDefault="00D66457" w:rsidP="00DA7CEC">
      <w:pPr>
        <w:jc w:val="both"/>
        <w:rPr>
          <w:rFonts w:ascii="Century Gothic" w:hAnsi="Century Gothic"/>
          <w:sz w:val="16"/>
          <w:szCs w:val="16"/>
        </w:rPr>
      </w:pPr>
    </w:p>
    <w:sectPr w:rsidR="00D66457" w:rsidRPr="0054205A" w:rsidSect="00025B5A">
      <w:headerReference w:type="default" r:id="rId9"/>
      <w:pgSz w:w="11906" w:h="16838"/>
      <w:pgMar w:top="1560" w:right="1274"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B7D" w:rsidRDefault="00915B7D" w:rsidP="00B731A4">
      <w:pPr>
        <w:spacing w:after="0" w:line="240" w:lineRule="auto"/>
      </w:pPr>
      <w:r>
        <w:separator/>
      </w:r>
    </w:p>
  </w:endnote>
  <w:endnote w:type="continuationSeparator" w:id="0">
    <w:p w:rsidR="00915B7D" w:rsidRDefault="00915B7D" w:rsidP="00B73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B7D" w:rsidRDefault="00915B7D" w:rsidP="00B731A4">
      <w:pPr>
        <w:spacing w:after="0" w:line="240" w:lineRule="auto"/>
      </w:pPr>
      <w:r>
        <w:separator/>
      </w:r>
    </w:p>
  </w:footnote>
  <w:footnote w:type="continuationSeparator" w:id="0">
    <w:p w:rsidR="00915B7D" w:rsidRDefault="00915B7D" w:rsidP="00B731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1A4" w:rsidRDefault="00B731A4">
    <w:pPr>
      <w:pStyle w:val="Encabezado"/>
    </w:pPr>
    <w:r>
      <w:rPr>
        <w:noProof/>
        <w:lang w:eastAsia="es-ES"/>
      </w:rPr>
      <w:drawing>
        <wp:anchor distT="0" distB="0" distL="114300" distR="114300" simplePos="0" relativeHeight="251659264" behindDoc="0" locked="0" layoutInCell="1" allowOverlap="1">
          <wp:simplePos x="0" y="0"/>
          <wp:positionH relativeFrom="column">
            <wp:posOffset>-499110</wp:posOffset>
          </wp:positionH>
          <wp:positionV relativeFrom="paragraph">
            <wp:posOffset>-116205</wp:posOffset>
          </wp:positionV>
          <wp:extent cx="1546225" cy="504825"/>
          <wp:effectExtent l="0" t="0" r="0" b="9525"/>
          <wp:wrapTight wrapText="bothSides">
            <wp:wrapPolygon edited="0">
              <wp:start x="0" y="0"/>
              <wp:lineTo x="0" y="21192"/>
              <wp:lineTo x="21290" y="21192"/>
              <wp:lineTo x="21290"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undacion Auditorio y Teatro horizonal.jpg"/>
                  <pic:cNvPicPr/>
                </pic:nvPicPr>
                <pic:blipFill>
                  <a:blip r:embed="rId1">
                    <a:extLst>
                      <a:ext uri="{28A0092B-C50C-407E-A947-70E740481C1C}">
                        <a14:useLocalDpi xmlns:a14="http://schemas.microsoft.com/office/drawing/2010/main" val="0"/>
                      </a:ext>
                    </a:extLst>
                  </a:blip>
                  <a:stretch>
                    <a:fillRect/>
                  </a:stretch>
                </pic:blipFill>
                <pic:spPr>
                  <a:xfrm>
                    <a:off x="0" y="0"/>
                    <a:ext cx="1546225" cy="504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1216DE"/>
    <w:multiLevelType w:val="singleLevel"/>
    <w:tmpl w:val="E046A282"/>
    <w:lvl w:ilvl="0">
      <w:start w:val="1"/>
      <w:numFmt w:val="lowerLetter"/>
      <w:lvlText w:val="%1)"/>
      <w:lvlJc w:val="left"/>
      <w:pPr>
        <w:tabs>
          <w:tab w:val="num" w:pos="1068"/>
        </w:tabs>
        <w:ind w:left="106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1A4"/>
    <w:rsid w:val="000017CC"/>
    <w:rsid w:val="00025B5A"/>
    <w:rsid w:val="00035A74"/>
    <w:rsid w:val="00060B82"/>
    <w:rsid w:val="00075124"/>
    <w:rsid w:val="000F311A"/>
    <w:rsid w:val="001622EE"/>
    <w:rsid w:val="001713FC"/>
    <w:rsid w:val="00180AC7"/>
    <w:rsid w:val="001C2984"/>
    <w:rsid w:val="002407C4"/>
    <w:rsid w:val="002A6276"/>
    <w:rsid w:val="00324518"/>
    <w:rsid w:val="00344C85"/>
    <w:rsid w:val="004A7844"/>
    <w:rsid w:val="00504AFF"/>
    <w:rsid w:val="0054205A"/>
    <w:rsid w:val="00542CA5"/>
    <w:rsid w:val="00672D47"/>
    <w:rsid w:val="006E4481"/>
    <w:rsid w:val="00724339"/>
    <w:rsid w:val="00735F0D"/>
    <w:rsid w:val="00834429"/>
    <w:rsid w:val="008717A2"/>
    <w:rsid w:val="00915B7D"/>
    <w:rsid w:val="0092405D"/>
    <w:rsid w:val="009D6AE3"/>
    <w:rsid w:val="009F06B4"/>
    <w:rsid w:val="00A037AD"/>
    <w:rsid w:val="00A8426B"/>
    <w:rsid w:val="00AE5005"/>
    <w:rsid w:val="00AF77A4"/>
    <w:rsid w:val="00B62BC4"/>
    <w:rsid w:val="00B731A4"/>
    <w:rsid w:val="00C32568"/>
    <w:rsid w:val="00C37550"/>
    <w:rsid w:val="00CC7C3C"/>
    <w:rsid w:val="00D66457"/>
    <w:rsid w:val="00DA7CEC"/>
    <w:rsid w:val="00E1531B"/>
    <w:rsid w:val="00EA1DF2"/>
    <w:rsid w:val="00FB16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07354A7D-E8D3-4D6A-B773-2E2B0637A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31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31A4"/>
  </w:style>
  <w:style w:type="paragraph" w:styleId="Piedepgina">
    <w:name w:val="footer"/>
    <w:basedOn w:val="Normal"/>
    <w:link w:val="PiedepginaCar"/>
    <w:uiPriority w:val="99"/>
    <w:unhideWhenUsed/>
    <w:rsid w:val="00B731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31A4"/>
  </w:style>
  <w:style w:type="paragraph" w:styleId="NormalWeb">
    <w:name w:val="Normal (Web)"/>
    <w:basedOn w:val="Normal"/>
    <w:uiPriority w:val="99"/>
    <w:semiHidden/>
    <w:unhideWhenUsed/>
    <w:rsid w:val="00B731A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rsid w:val="00B731A4"/>
    <w:pPr>
      <w:spacing w:after="0" w:line="240" w:lineRule="auto"/>
      <w:ind w:left="709" w:hanging="709"/>
      <w:jc w:val="both"/>
    </w:pPr>
    <w:rPr>
      <w:rFonts w:ascii="Times New Roman" w:eastAsia="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rsid w:val="00B731A4"/>
    <w:rPr>
      <w:rFonts w:ascii="Times New Roman" w:eastAsia="Times New Roman" w:hAnsi="Times New Roman" w:cs="Times New Roman"/>
      <w:sz w:val="24"/>
      <w:szCs w:val="20"/>
      <w:lang w:eastAsia="es-ES"/>
    </w:rPr>
  </w:style>
  <w:style w:type="paragraph" w:styleId="Sangra2detindependiente">
    <w:name w:val="Body Text Indent 2"/>
    <w:basedOn w:val="Normal"/>
    <w:link w:val="Sangra2detindependienteCar"/>
    <w:rsid w:val="00B731A4"/>
    <w:pPr>
      <w:spacing w:after="0" w:line="240" w:lineRule="auto"/>
      <w:ind w:left="709" w:hanging="1"/>
      <w:jc w:val="both"/>
    </w:pPr>
    <w:rPr>
      <w:rFonts w:ascii="Times New Roman" w:eastAsia="Times New Roman" w:hAnsi="Times New Roman" w:cs="Times New Roman"/>
      <w:sz w:val="24"/>
      <w:szCs w:val="20"/>
      <w:lang w:eastAsia="es-ES"/>
    </w:rPr>
  </w:style>
  <w:style w:type="character" w:customStyle="1" w:styleId="Sangra2detindependienteCar">
    <w:name w:val="Sangría 2 de t. independiente Car"/>
    <w:basedOn w:val="Fuentedeprrafopredeter"/>
    <w:link w:val="Sangra2detindependiente"/>
    <w:rsid w:val="00B731A4"/>
    <w:rPr>
      <w:rFonts w:ascii="Times New Roman" w:eastAsia="Times New Roman" w:hAnsi="Times New Roman" w:cs="Times New Roman"/>
      <w:sz w:val="24"/>
      <w:szCs w:val="20"/>
      <w:lang w:eastAsia="es-ES"/>
    </w:rPr>
  </w:style>
  <w:style w:type="paragraph" w:styleId="Prrafodelista">
    <w:name w:val="List Paragraph"/>
    <w:basedOn w:val="Normal"/>
    <w:uiPriority w:val="34"/>
    <w:qFormat/>
    <w:rsid w:val="00324518"/>
    <w:pPr>
      <w:ind w:left="720"/>
      <w:contextualSpacing/>
    </w:pPr>
  </w:style>
  <w:style w:type="character" w:styleId="Hipervnculo">
    <w:name w:val="Hyperlink"/>
    <w:rsid w:val="004A7844"/>
    <w:rPr>
      <w:color w:val="0563C1"/>
      <w:u w:val="single"/>
    </w:rPr>
  </w:style>
  <w:style w:type="character" w:styleId="Hipervnculovisitado">
    <w:name w:val="FollowedHyperlink"/>
    <w:basedOn w:val="Fuentedeprrafopredeter"/>
    <w:uiPriority w:val="99"/>
    <w:semiHidden/>
    <w:unhideWhenUsed/>
    <w:rsid w:val="004A7844"/>
    <w:rPr>
      <w:color w:val="954F72" w:themeColor="followedHyperlink"/>
      <w:u w:val="single"/>
    </w:rPr>
  </w:style>
  <w:style w:type="character" w:styleId="Textoennegrita">
    <w:name w:val="Strong"/>
    <w:basedOn w:val="Fuentedeprrafopredeter"/>
    <w:uiPriority w:val="22"/>
    <w:qFormat/>
    <w:rsid w:val="000017CC"/>
    <w:rPr>
      <w:b/>
      <w:bCs/>
    </w:rPr>
  </w:style>
  <w:style w:type="character" w:styleId="nfasis">
    <w:name w:val="Emphasis"/>
    <w:basedOn w:val="Fuentedeprrafopredeter"/>
    <w:uiPriority w:val="20"/>
    <w:qFormat/>
    <w:rsid w:val="00DA7C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81587">
      <w:bodyDiv w:val="1"/>
      <w:marLeft w:val="0"/>
      <w:marRight w:val="0"/>
      <w:marTop w:val="0"/>
      <w:marBottom w:val="0"/>
      <w:divBdr>
        <w:top w:val="none" w:sz="0" w:space="0" w:color="auto"/>
        <w:left w:val="none" w:sz="0" w:space="0" w:color="auto"/>
        <w:bottom w:val="none" w:sz="0" w:space="0" w:color="auto"/>
        <w:right w:val="none" w:sz="0" w:space="0" w:color="auto"/>
      </w:divBdr>
      <w:divsChild>
        <w:div w:id="213735871">
          <w:marLeft w:val="0"/>
          <w:marRight w:val="0"/>
          <w:marTop w:val="0"/>
          <w:marBottom w:val="0"/>
          <w:divBdr>
            <w:top w:val="single" w:sz="6" w:space="4" w:color="F0F0E1"/>
            <w:left w:val="none" w:sz="0" w:space="0" w:color="auto"/>
            <w:bottom w:val="single" w:sz="6" w:space="4" w:color="F0F0E1"/>
            <w:right w:val="none" w:sz="0" w:space="0" w:color="auto"/>
          </w:divBdr>
        </w:div>
        <w:div w:id="438843326">
          <w:marLeft w:val="0"/>
          <w:marRight w:val="0"/>
          <w:marTop w:val="0"/>
          <w:marBottom w:val="0"/>
          <w:divBdr>
            <w:top w:val="none" w:sz="0" w:space="0" w:color="auto"/>
            <w:left w:val="none" w:sz="0" w:space="0" w:color="auto"/>
            <w:bottom w:val="none" w:sz="0" w:space="0" w:color="auto"/>
            <w:right w:val="none" w:sz="0" w:space="0" w:color="auto"/>
          </w:divBdr>
          <w:divsChild>
            <w:div w:id="1998873718">
              <w:marLeft w:val="0"/>
              <w:marRight w:val="300"/>
              <w:marTop w:val="0"/>
              <w:marBottom w:val="0"/>
              <w:divBdr>
                <w:top w:val="none" w:sz="0" w:space="0" w:color="auto"/>
                <w:left w:val="none" w:sz="0" w:space="0" w:color="auto"/>
                <w:bottom w:val="none" w:sz="0" w:space="0" w:color="auto"/>
                <w:right w:val="none" w:sz="0" w:space="0" w:color="auto"/>
              </w:divBdr>
              <w:divsChild>
                <w:div w:id="1821191674">
                  <w:marLeft w:val="0"/>
                  <w:marRight w:val="0"/>
                  <w:marTop w:val="0"/>
                  <w:marBottom w:val="0"/>
                  <w:divBdr>
                    <w:top w:val="none" w:sz="0" w:space="0" w:color="auto"/>
                    <w:left w:val="none" w:sz="0" w:space="0" w:color="auto"/>
                    <w:bottom w:val="none" w:sz="0" w:space="0" w:color="auto"/>
                    <w:right w:val="none" w:sz="0" w:space="0" w:color="auto"/>
                  </w:divBdr>
                  <w:divsChild>
                    <w:div w:id="95488258">
                      <w:marLeft w:val="0"/>
                      <w:marRight w:val="0"/>
                      <w:marTop w:val="0"/>
                      <w:marBottom w:val="0"/>
                      <w:divBdr>
                        <w:top w:val="none" w:sz="0" w:space="0" w:color="auto"/>
                        <w:left w:val="none" w:sz="0" w:space="0" w:color="auto"/>
                        <w:bottom w:val="none" w:sz="0" w:space="0" w:color="auto"/>
                        <w:right w:val="none" w:sz="0" w:space="0" w:color="auto"/>
                      </w:divBdr>
                    </w:div>
                    <w:div w:id="31807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73465">
      <w:bodyDiv w:val="1"/>
      <w:marLeft w:val="0"/>
      <w:marRight w:val="0"/>
      <w:marTop w:val="0"/>
      <w:marBottom w:val="0"/>
      <w:divBdr>
        <w:top w:val="none" w:sz="0" w:space="0" w:color="auto"/>
        <w:left w:val="none" w:sz="0" w:space="0" w:color="auto"/>
        <w:bottom w:val="none" w:sz="0" w:space="0" w:color="auto"/>
        <w:right w:val="none" w:sz="0" w:space="0" w:color="auto"/>
      </w:divBdr>
      <w:divsChild>
        <w:div w:id="1384670238">
          <w:marLeft w:val="0"/>
          <w:marRight w:val="0"/>
          <w:marTop w:val="0"/>
          <w:marBottom w:val="0"/>
          <w:divBdr>
            <w:top w:val="none" w:sz="0" w:space="0" w:color="auto"/>
            <w:left w:val="none" w:sz="0" w:space="0" w:color="auto"/>
            <w:bottom w:val="single" w:sz="6" w:space="0" w:color="EEEEEE"/>
            <w:right w:val="none" w:sz="0" w:space="0" w:color="auto"/>
          </w:divBdr>
          <w:divsChild>
            <w:div w:id="1595891787">
              <w:marLeft w:val="0"/>
              <w:marRight w:val="0"/>
              <w:marTop w:val="0"/>
              <w:marBottom w:val="0"/>
              <w:divBdr>
                <w:top w:val="none" w:sz="0" w:space="0" w:color="auto"/>
                <w:left w:val="none" w:sz="0" w:space="0" w:color="auto"/>
                <w:bottom w:val="none" w:sz="0" w:space="0" w:color="auto"/>
                <w:right w:val="none" w:sz="0" w:space="0" w:color="auto"/>
              </w:divBdr>
            </w:div>
          </w:divsChild>
        </w:div>
        <w:div w:id="95442937">
          <w:marLeft w:val="0"/>
          <w:marRight w:val="0"/>
          <w:marTop w:val="0"/>
          <w:marBottom w:val="75"/>
          <w:divBdr>
            <w:top w:val="none" w:sz="0" w:space="0" w:color="auto"/>
            <w:left w:val="none" w:sz="0" w:space="0" w:color="auto"/>
            <w:bottom w:val="none" w:sz="0" w:space="0" w:color="auto"/>
            <w:right w:val="none" w:sz="0" w:space="0" w:color="auto"/>
          </w:divBdr>
        </w:div>
      </w:divsChild>
    </w:div>
    <w:div w:id="308171058">
      <w:bodyDiv w:val="1"/>
      <w:marLeft w:val="0"/>
      <w:marRight w:val="0"/>
      <w:marTop w:val="0"/>
      <w:marBottom w:val="0"/>
      <w:divBdr>
        <w:top w:val="none" w:sz="0" w:space="0" w:color="auto"/>
        <w:left w:val="none" w:sz="0" w:space="0" w:color="auto"/>
        <w:bottom w:val="none" w:sz="0" w:space="0" w:color="auto"/>
        <w:right w:val="none" w:sz="0" w:space="0" w:color="auto"/>
      </w:divBdr>
    </w:div>
    <w:div w:id="981155678">
      <w:bodyDiv w:val="1"/>
      <w:marLeft w:val="0"/>
      <w:marRight w:val="0"/>
      <w:marTop w:val="0"/>
      <w:marBottom w:val="0"/>
      <w:divBdr>
        <w:top w:val="none" w:sz="0" w:space="0" w:color="auto"/>
        <w:left w:val="none" w:sz="0" w:space="0" w:color="auto"/>
        <w:bottom w:val="none" w:sz="0" w:space="0" w:color="auto"/>
        <w:right w:val="none" w:sz="0" w:space="0" w:color="auto"/>
      </w:divBdr>
    </w:div>
    <w:div w:id="1371875756">
      <w:bodyDiv w:val="1"/>
      <w:marLeft w:val="0"/>
      <w:marRight w:val="0"/>
      <w:marTop w:val="0"/>
      <w:marBottom w:val="0"/>
      <w:divBdr>
        <w:top w:val="none" w:sz="0" w:space="0" w:color="auto"/>
        <w:left w:val="none" w:sz="0" w:space="0" w:color="auto"/>
        <w:bottom w:val="none" w:sz="0" w:space="0" w:color="auto"/>
        <w:right w:val="none" w:sz="0" w:space="0" w:color="auto"/>
      </w:divBdr>
      <w:divsChild>
        <w:div w:id="304816860">
          <w:marLeft w:val="0"/>
          <w:marRight w:val="0"/>
          <w:marTop w:val="0"/>
          <w:marBottom w:val="0"/>
          <w:divBdr>
            <w:top w:val="none" w:sz="0" w:space="0" w:color="auto"/>
            <w:left w:val="none" w:sz="0" w:space="0" w:color="auto"/>
            <w:bottom w:val="none" w:sz="0" w:space="0" w:color="auto"/>
            <w:right w:val="none" w:sz="0" w:space="0" w:color="auto"/>
          </w:divBdr>
          <w:divsChild>
            <w:div w:id="737745132">
              <w:marLeft w:val="0"/>
              <w:marRight w:val="0"/>
              <w:marTop w:val="0"/>
              <w:marBottom w:val="0"/>
              <w:divBdr>
                <w:top w:val="none" w:sz="0" w:space="0" w:color="auto"/>
                <w:left w:val="none" w:sz="0" w:space="0" w:color="auto"/>
                <w:bottom w:val="none" w:sz="0" w:space="0" w:color="auto"/>
                <w:right w:val="none" w:sz="0" w:space="0" w:color="auto"/>
              </w:divBdr>
              <w:divsChild>
                <w:div w:id="698121339">
                  <w:marLeft w:val="0"/>
                  <w:marRight w:val="0"/>
                  <w:marTop w:val="0"/>
                  <w:marBottom w:val="0"/>
                  <w:divBdr>
                    <w:top w:val="single" w:sz="6" w:space="4" w:color="F0F0E1"/>
                    <w:left w:val="none" w:sz="0" w:space="0" w:color="auto"/>
                    <w:bottom w:val="single" w:sz="6" w:space="4" w:color="F0F0E1"/>
                    <w:right w:val="none" w:sz="0" w:space="0" w:color="auto"/>
                  </w:divBdr>
                </w:div>
                <w:div w:id="7358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77277">
      <w:bodyDiv w:val="1"/>
      <w:marLeft w:val="0"/>
      <w:marRight w:val="0"/>
      <w:marTop w:val="0"/>
      <w:marBottom w:val="0"/>
      <w:divBdr>
        <w:top w:val="none" w:sz="0" w:space="0" w:color="auto"/>
        <w:left w:val="none" w:sz="0" w:space="0" w:color="auto"/>
        <w:bottom w:val="none" w:sz="0" w:space="0" w:color="auto"/>
        <w:right w:val="none" w:sz="0" w:space="0" w:color="auto"/>
      </w:divBdr>
      <w:divsChild>
        <w:div w:id="1826047015">
          <w:marLeft w:val="0"/>
          <w:marRight w:val="0"/>
          <w:marTop w:val="0"/>
          <w:marBottom w:val="0"/>
          <w:divBdr>
            <w:top w:val="none" w:sz="0" w:space="0" w:color="auto"/>
            <w:left w:val="none" w:sz="0" w:space="0" w:color="auto"/>
            <w:bottom w:val="single" w:sz="6" w:space="0" w:color="EEEEEE"/>
            <w:right w:val="none" w:sz="0" w:space="0" w:color="auto"/>
          </w:divBdr>
          <w:divsChild>
            <w:div w:id="93328491">
              <w:marLeft w:val="0"/>
              <w:marRight w:val="0"/>
              <w:marTop w:val="0"/>
              <w:marBottom w:val="0"/>
              <w:divBdr>
                <w:top w:val="none" w:sz="0" w:space="0" w:color="auto"/>
                <w:left w:val="none" w:sz="0" w:space="0" w:color="auto"/>
                <w:bottom w:val="none" w:sz="0" w:space="0" w:color="auto"/>
                <w:right w:val="none" w:sz="0" w:space="0" w:color="auto"/>
              </w:divBdr>
            </w:div>
          </w:divsChild>
        </w:div>
        <w:div w:id="706490860">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ditorioalfredokraus.es/programacion" TargetMode="External"/><Relationship Id="rId3" Type="http://schemas.openxmlformats.org/officeDocument/2006/relationships/settings" Target="settings.xml"/><Relationship Id="rId7" Type="http://schemas.openxmlformats.org/officeDocument/2006/relationships/hyperlink" Target="https://auditorioteatrolaspalmasgc.es/programac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367</Words>
  <Characters>2019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Begoña Miranda</dc:creator>
  <cp:keywords/>
  <dc:description/>
  <cp:lastModifiedBy>Begoña Miranda</cp:lastModifiedBy>
  <cp:revision>6</cp:revision>
  <cp:lastPrinted>2018-05-31T14:43:00Z</cp:lastPrinted>
  <dcterms:created xsi:type="dcterms:W3CDTF">2018-05-31T14:43:00Z</dcterms:created>
  <dcterms:modified xsi:type="dcterms:W3CDTF">2025-04-08T16:57:00Z</dcterms:modified>
</cp:coreProperties>
</file>