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B731A4" w:rsidRDefault="00B731A4" w:rsidP="00B731A4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B731A4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301625</wp:posOffset>
                </wp:positionV>
                <wp:extent cx="54578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702603D8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3.75pt" to="43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" strokecolor="#002060" strokeweight=".5pt">
                <v:stroke joinstyle="miter"/>
              </v:line>
            </w:pict>
          </mc:Fallback>
        </mc:AlternateContent>
      </w:r>
      <w:r w:rsidR="00717B09">
        <w:rPr>
          <w:rFonts w:ascii="Century Gothic" w:hAnsi="Century Gothic"/>
          <w:b/>
          <w:color w:val="002060"/>
          <w:sz w:val="28"/>
          <w:szCs w:val="28"/>
        </w:rPr>
        <w:t xml:space="preserve">ÓRGANO DE GOBIERNO Y </w:t>
      </w:r>
      <w:r w:rsidRPr="00B731A4">
        <w:rPr>
          <w:rFonts w:ascii="Century Gothic" w:hAnsi="Century Gothic"/>
          <w:b/>
          <w:color w:val="002060"/>
          <w:sz w:val="28"/>
          <w:szCs w:val="28"/>
        </w:rPr>
        <w:t>FINES FUNDACIONALES</w:t>
      </w:r>
    </w:p>
    <w:p w:rsidR="00B731A4" w:rsidRDefault="00B731A4">
      <w:pPr>
        <w:rPr>
          <w:rFonts w:ascii="Century Gothic" w:hAnsi="Century Gothic"/>
          <w:b/>
          <w:sz w:val="28"/>
          <w:szCs w:val="28"/>
        </w:rPr>
      </w:pP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 w:rsidRPr="00717B09">
        <w:rPr>
          <w:rFonts w:ascii="Century Gothic" w:hAnsi="Century Gothic"/>
          <w:sz w:val="20"/>
          <w:szCs w:val="20"/>
        </w:rPr>
        <w:t xml:space="preserve">Los órganos de gobierno de </w:t>
      </w:r>
      <w:smartTag w:uri="urn:schemas-microsoft-com:office:smarttags" w:element="PersonName">
        <w:smartTagPr>
          <w:attr w:name="ProductID" w:val="La Fundaci￳n Canaria"/>
        </w:smartTagPr>
        <w:r w:rsidRPr="00717B09">
          <w:rPr>
            <w:rFonts w:ascii="Century Gothic" w:hAnsi="Century Gothic"/>
            <w:sz w:val="20"/>
            <w:szCs w:val="20"/>
          </w:rPr>
          <w:t>la Fundación Canaria</w:t>
        </w:r>
      </w:smartTag>
      <w:r w:rsidRPr="00717B09">
        <w:rPr>
          <w:rFonts w:ascii="Century Gothic" w:hAnsi="Century Gothic"/>
          <w:sz w:val="20"/>
          <w:szCs w:val="20"/>
        </w:rPr>
        <w:t xml:space="preserve"> Auditorio y Teatro de Las Palmas de Gran Canaria son:</w:t>
      </w:r>
    </w:p>
    <w:p w:rsidR="00717B09" w:rsidRPr="00717B09" w:rsidRDefault="00717B09" w:rsidP="00717B09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 w:rsidRPr="00717B09">
        <w:rPr>
          <w:rFonts w:ascii="Century Gothic" w:hAnsi="Century Gothic"/>
          <w:b/>
          <w:sz w:val="20"/>
          <w:szCs w:val="20"/>
        </w:rPr>
        <w:t>a) El Patronato.</w:t>
      </w:r>
      <w:r w:rsidRPr="00717B09">
        <w:rPr>
          <w:rFonts w:ascii="Century Gothic" w:hAnsi="Century Gothic"/>
          <w:b/>
          <w:sz w:val="20"/>
          <w:szCs w:val="20"/>
        </w:rPr>
        <w:t xml:space="preserve"> 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 w:rsidRPr="00717B09">
        <w:rPr>
          <w:rFonts w:ascii="Century Gothic" w:hAnsi="Century Gothic"/>
          <w:sz w:val="20"/>
          <w:szCs w:val="20"/>
        </w:rPr>
        <w:t>El Patronato del Auditorio y Teatro de Las Palmas de Gran Canaria es el supremo órgano de gobierno de la Fundación y está compuesto y formado, como mínimo, por los siguientes patronos: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a) </w:t>
      </w:r>
      <w:r w:rsidRPr="00717B09">
        <w:rPr>
          <w:rFonts w:ascii="Century Gothic" w:hAnsi="Century Gothic"/>
          <w:sz w:val="20"/>
          <w:szCs w:val="20"/>
        </w:rPr>
        <w:t>El Presidente</w:t>
      </w:r>
      <w:r>
        <w:rPr>
          <w:rFonts w:ascii="Century Gothic" w:hAnsi="Century Gothic"/>
          <w:sz w:val="20"/>
          <w:szCs w:val="20"/>
        </w:rPr>
        <w:t>/Presidenta</w:t>
      </w:r>
      <w:r w:rsidRPr="00717B09">
        <w:rPr>
          <w:rFonts w:ascii="Century Gothic" w:hAnsi="Century Gothic"/>
          <w:sz w:val="20"/>
          <w:szCs w:val="20"/>
        </w:rPr>
        <w:t>, que será el Alcalde</w:t>
      </w:r>
      <w:r>
        <w:rPr>
          <w:rFonts w:ascii="Century Gothic" w:hAnsi="Century Gothic"/>
          <w:sz w:val="20"/>
          <w:szCs w:val="20"/>
        </w:rPr>
        <w:t>/la Alcaldesa</w:t>
      </w:r>
      <w:r w:rsidRPr="00717B09">
        <w:rPr>
          <w:rFonts w:ascii="Century Gothic" w:hAnsi="Century Gothic"/>
          <w:sz w:val="20"/>
          <w:szCs w:val="20"/>
        </w:rPr>
        <w:t xml:space="preserve"> de las Palmas de Gran Canaria.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b) </w:t>
      </w:r>
      <w:r w:rsidRPr="00717B09">
        <w:rPr>
          <w:rFonts w:ascii="Century Gothic" w:hAnsi="Century Gothic"/>
          <w:sz w:val="20"/>
          <w:szCs w:val="20"/>
        </w:rPr>
        <w:t>El Vicepresidente, que será el Presidente</w:t>
      </w:r>
      <w:r>
        <w:rPr>
          <w:rFonts w:ascii="Century Gothic" w:hAnsi="Century Gothic"/>
          <w:sz w:val="20"/>
          <w:szCs w:val="20"/>
        </w:rPr>
        <w:t>/a</w:t>
      </w:r>
      <w:r w:rsidRPr="00717B09">
        <w:rPr>
          <w:rFonts w:ascii="Century Gothic" w:hAnsi="Century Gothic"/>
          <w:sz w:val="20"/>
          <w:szCs w:val="20"/>
        </w:rPr>
        <w:t xml:space="preserve"> del Excmo. Cabildo Insular de Gran Canaria.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 w:rsidRPr="00717B09">
        <w:rPr>
          <w:rFonts w:ascii="Century Gothic" w:hAnsi="Century Gothic"/>
          <w:sz w:val="20"/>
          <w:szCs w:val="20"/>
        </w:rPr>
        <w:t>c)</w:t>
      </w:r>
      <w:r>
        <w:rPr>
          <w:rFonts w:ascii="Century Gothic" w:hAnsi="Century Gothic"/>
          <w:sz w:val="20"/>
          <w:szCs w:val="20"/>
        </w:rPr>
        <w:t xml:space="preserve"> </w:t>
      </w:r>
      <w:r w:rsidRPr="00717B09">
        <w:rPr>
          <w:rFonts w:ascii="Century Gothic" w:hAnsi="Century Gothic"/>
          <w:sz w:val="20"/>
          <w:szCs w:val="20"/>
        </w:rPr>
        <w:t>Los Vocales, que en número de seis serán designados y nombrados: tres por el Excmo. Cabildo Insular de Gran Canaria y tres por el Excmo. Ayuntamiento de Las Palmas de Gran Canaria.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d) </w:t>
      </w:r>
      <w:r w:rsidRPr="00717B09">
        <w:rPr>
          <w:rFonts w:ascii="Century Gothic" w:hAnsi="Century Gothic"/>
          <w:sz w:val="20"/>
          <w:szCs w:val="20"/>
        </w:rPr>
        <w:t>Un secretario, con voz y sin voto, nombrado de mutuo acuerdo por el Excmo. Cabildo Insular de Gran Canaria y por el Excmo. Ayuntamiento de Las Palmas de Gran Canaria, pudiendo ser su cargo retribuido.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Son funciones del Patronato las recogidas en los estatutos, artículo 9.</w:t>
      </w:r>
    </w:p>
    <w:p w:rsidR="00717B09" w:rsidRPr="00717B09" w:rsidRDefault="00717B09" w:rsidP="00717B09">
      <w:pPr>
        <w:jc w:val="both"/>
        <w:rPr>
          <w:rFonts w:ascii="Century Gothic" w:hAnsi="Century Gothic"/>
          <w:sz w:val="20"/>
          <w:szCs w:val="20"/>
        </w:rPr>
      </w:pPr>
      <w:r w:rsidRPr="00717B09">
        <w:rPr>
          <w:rFonts w:ascii="Century Gothic" w:hAnsi="Century Gothic"/>
          <w:b/>
          <w:sz w:val="20"/>
          <w:szCs w:val="20"/>
        </w:rPr>
        <w:t>b) El Director General.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Son funciones del Director General las que recoge el artículo 10 de los estatutos.</w:t>
      </w:r>
    </w:p>
    <w:p w:rsidR="00B731A4" w:rsidRDefault="00717B09" w:rsidP="00B731A4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bookmarkStart w:id="0" w:name="_GoBack"/>
      <w:bookmarkEnd w:id="0"/>
      <w:r w:rsidR="00B31F3C">
        <w:rPr>
          <w:rFonts w:ascii="Century Gothic" w:hAnsi="Century Gothic"/>
          <w:sz w:val="20"/>
          <w:szCs w:val="20"/>
        </w:rPr>
        <w:t>L</w:t>
      </w:r>
      <w:r w:rsidR="00B731A4" w:rsidRPr="00B731A4">
        <w:rPr>
          <w:rFonts w:ascii="Century Gothic" w:hAnsi="Century Gothic"/>
          <w:sz w:val="20"/>
          <w:szCs w:val="20"/>
        </w:rPr>
        <w:t xml:space="preserve">a Fundación tiene como </w:t>
      </w:r>
      <w:r w:rsidR="00B731A4" w:rsidRPr="00324518">
        <w:rPr>
          <w:rFonts w:ascii="Century Gothic" w:hAnsi="Century Gothic"/>
          <w:b/>
          <w:sz w:val="20"/>
          <w:szCs w:val="20"/>
        </w:rPr>
        <w:t>fines fundacionales</w:t>
      </w:r>
      <w:r w:rsidR="00B731A4" w:rsidRPr="00B731A4">
        <w:rPr>
          <w:rFonts w:ascii="Century Gothic" w:hAnsi="Century Gothic"/>
          <w:sz w:val="20"/>
          <w:szCs w:val="20"/>
        </w:rPr>
        <w:t>:</w:t>
      </w:r>
    </w:p>
    <w:p w:rsidR="00B31F3C" w:rsidRPr="00B731A4" w:rsidRDefault="00B31F3C" w:rsidP="00B731A4">
      <w:pPr>
        <w:jc w:val="both"/>
        <w:rPr>
          <w:rFonts w:ascii="Century Gothic" w:hAnsi="Century Gothic"/>
          <w:sz w:val="20"/>
          <w:szCs w:val="20"/>
        </w:rPr>
      </w:pPr>
    </w:p>
    <w:p w:rsidR="00B731A4" w:rsidRDefault="00B731A4" w:rsidP="00B731A4">
      <w:pPr>
        <w:pStyle w:val="Sangradetextonormal"/>
        <w:rPr>
          <w:rFonts w:ascii="Century Gothic" w:hAnsi="Century Gothic"/>
          <w:sz w:val="20"/>
        </w:rPr>
      </w:pPr>
      <w:r w:rsidRPr="00B731A4">
        <w:rPr>
          <w:rFonts w:ascii="Century Gothic" w:hAnsi="Century Gothic"/>
          <w:sz w:val="20"/>
        </w:rPr>
        <w:t>I.-</w:t>
      </w:r>
      <w:r w:rsidRPr="00B731A4">
        <w:rPr>
          <w:rFonts w:ascii="Century Gothic" w:hAnsi="Century Gothic"/>
          <w:sz w:val="20"/>
        </w:rPr>
        <w:tab/>
        <w:t xml:space="preserve">La celebración, programación y gestión de actividades escénicas y musicales en el Auditorio Alfredo Kraus, en el Teatro Pérez Galdós y en el Palacio de Congresos de Canarias, y en particular: </w:t>
      </w:r>
    </w:p>
    <w:p w:rsidR="00324518" w:rsidRPr="00B731A4" w:rsidRDefault="00324518" w:rsidP="00B731A4">
      <w:pPr>
        <w:pStyle w:val="Sangradetextonormal"/>
        <w:rPr>
          <w:rFonts w:ascii="Century Gothic" w:hAnsi="Century Gothic"/>
          <w:sz w:val="20"/>
        </w:rPr>
      </w:pPr>
    </w:p>
    <w:p w:rsidR="00B731A4" w:rsidRPr="00B731A4" w:rsidRDefault="00B731A4" w:rsidP="00B731A4">
      <w:pPr>
        <w:pStyle w:val="Sangra2detindependiente"/>
        <w:numPr>
          <w:ilvl w:val="0"/>
          <w:numId w:val="1"/>
        </w:numPr>
        <w:rPr>
          <w:rFonts w:ascii="Century Gothic" w:hAnsi="Century Gothic"/>
          <w:sz w:val="20"/>
        </w:rPr>
      </w:pPr>
      <w:r w:rsidRPr="00B731A4">
        <w:rPr>
          <w:rFonts w:ascii="Century Gothic" w:hAnsi="Century Gothic"/>
          <w:sz w:val="20"/>
        </w:rPr>
        <w:t>Impulsar la libre creación y representación de las artes líricas, musicales y coreográficas en todas sus variedades, según sus medios característicos y disponibles, aunando las iniciativas necesarias para que aquéllas se cultiven en libertad y perfeccionamiento permanentes.</w:t>
      </w:r>
    </w:p>
    <w:p w:rsidR="00B731A4" w:rsidRPr="00B731A4" w:rsidRDefault="00B731A4" w:rsidP="00B731A4">
      <w:pPr>
        <w:pStyle w:val="Sangra2detindependiente"/>
        <w:ind w:left="708" w:firstLine="0"/>
        <w:rPr>
          <w:rFonts w:ascii="Century Gothic" w:hAnsi="Century Gothic"/>
          <w:sz w:val="20"/>
        </w:rPr>
      </w:pPr>
    </w:p>
    <w:p w:rsidR="00324518" w:rsidRDefault="00B731A4" w:rsidP="00324518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>Fomentar el conocimiento y la asistencia a sus actividades, mediante la más amplia difusión y comunicación a los ciudadanos.</w:t>
      </w:r>
    </w:p>
    <w:p w:rsidR="00324518" w:rsidRDefault="00324518" w:rsidP="00324518">
      <w:pPr>
        <w:pStyle w:val="Prrafodelista"/>
        <w:rPr>
          <w:rFonts w:ascii="Century Gothic" w:hAnsi="Century Gothic"/>
          <w:sz w:val="20"/>
          <w:szCs w:val="20"/>
        </w:rPr>
      </w:pPr>
    </w:p>
    <w:p w:rsidR="00B731A4" w:rsidRPr="00324518" w:rsidRDefault="00B731A4" w:rsidP="00324518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324518">
        <w:rPr>
          <w:rFonts w:ascii="Century Gothic" w:hAnsi="Century Gothic"/>
          <w:sz w:val="20"/>
          <w:szCs w:val="20"/>
        </w:rPr>
        <w:t>Establecer relaciones de cooperación y colaboración con otras instituciones, y en particular con las agrupaciones de actividades artísticas.</w:t>
      </w:r>
    </w:p>
    <w:p w:rsidR="00324518" w:rsidRDefault="00324518" w:rsidP="00B731A4">
      <w:pPr>
        <w:ind w:left="709" w:hanging="709"/>
        <w:jc w:val="both"/>
        <w:rPr>
          <w:rFonts w:ascii="Century Gothic" w:hAnsi="Century Gothic"/>
          <w:sz w:val="20"/>
          <w:szCs w:val="20"/>
        </w:rPr>
      </w:pPr>
    </w:p>
    <w:p w:rsidR="00B731A4" w:rsidRPr="00B731A4" w:rsidRDefault="00B731A4" w:rsidP="00B731A4">
      <w:pPr>
        <w:ind w:left="709" w:hanging="709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lastRenderedPageBreak/>
        <w:t xml:space="preserve">II.- </w:t>
      </w:r>
      <w:r w:rsidRPr="00B731A4">
        <w:rPr>
          <w:rFonts w:ascii="Century Gothic" w:hAnsi="Century Gothic"/>
          <w:sz w:val="20"/>
          <w:szCs w:val="20"/>
        </w:rPr>
        <w:tab/>
      </w:r>
      <w:r w:rsidRPr="00B731A4">
        <w:rPr>
          <w:rFonts w:ascii="Century Gothic" w:hAnsi="Century Gothic" w:cs="Arial"/>
          <w:bCs/>
          <w:sz w:val="20"/>
          <w:szCs w:val="20"/>
        </w:rPr>
        <w:t>La gestión de Museos</w:t>
      </w:r>
      <w:r w:rsidRPr="00B731A4">
        <w:rPr>
          <w:rFonts w:ascii="Century Gothic" w:hAnsi="Century Gothic"/>
          <w:sz w:val="20"/>
          <w:szCs w:val="20"/>
        </w:rPr>
        <w:t xml:space="preserve"> </w:t>
      </w:r>
      <w:r w:rsidRPr="00B731A4">
        <w:rPr>
          <w:rFonts w:ascii="Century Gothic" w:hAnsi="Century Gothic" w:cs="Arial"/>
          <w:sz w:val="20"/>
          <w:szCs w:val="20"/>
        </w:rPr>
        <w:t>y l</w:t>
      </w:r>
      <w:r w:rsidRPr="00B731A4">
        <w:rPr>
          <w:rFonts w:ascii="Century Gothic" w:hAnsi="Century Gothic"/>
          <w:sz w:val="20"/>
          <w:szCs w:val="20"/>
        </w:rPr>
        <w:t>a organización de certámenes, exposiciones, congresos, convenciones, reuniones y contactos de todo tipo, con el objeto de promocionar y facilitar el intercambio de ideas, proyectos o servicios.</w:t>
      </w:r>
    </w:p>
    <w:p w:rsidR="00B731A4" w:rsidRPr="00B731A4" w:rsidRDefault="00B731A4" w:rsidP="00B731A4">
      <w:pPr>
        <w:ind w:left="709" w:hanging="709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 xml:space="preserve">III.- </w:t>
      </w:r>
      <w:r w:rsidRPr="00B731A4">
        <w:rPr>
          <w:rFonts w:ascii="Century Gothic" w:hAnsi="Century Gothic"/>
          <w:sz w:val="20"/>
          <w:szCs w:val="20"/>
        </w:rPr>
        <w:tab/>
        <w:t>Estimular, fomentar y divulgar toda clase de actividades culturales, especialmente en los aspectos de artes escénicas, musicales y museográficas de todo tipo, así como procurar el soporte económico y promocional para facilitar la realización de las iniciativas y de los proyectos relacionados con sus fines.</w:t>
      </w:r>
    </w:p>
    <w:p w:rsidR="00B731A4" w:rsidRDefault="00B731A4" w:rsidP="00B731A4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  <w:r w:rsidRPr="00B731A4">
        <w:rPr>
          <w:rFonts w:ascii="Century Gothic" w:hAnsi="Century Gothic" w:cs="Arial"/>
          <w:sz w:val="20"/>
          <w:szCs w:val="20"/>
        </w:rPr>
        <w:t xml:space="preserve">IV. </w:t>
      </w:r>
      <w:r w:rsidRPr="00B731A4">
        <w:rPr>
          <w:rFonts w:ascii="Century Gothic" w:hAnsi="Century Gothic" w:cs="Arial"/>
          <w:sz w:val="20"/>
          <w:szCs w:val="20"/>
        </w:rPr>
        <w:tab/>
        <w:t>Promoción, gestión, mantenimiento, conservación y explotación de sus sedes (Auditorio Alfredo Kraus - Palacio de Congresos de Canarias y Teatro Pérez Galdós) y centros dependientes de los mismos, como instrumentos para la consecución de los fines anteriormente indicados,</w:t>
      </w:r>
      <w:r w:rsidRPr="00B731A4">
        <w:rPr>
          <w:rFonts w:ascii="Century Gothic" w:hAnsi="Century Gothic" w:cs="Arial"/>
          <w:bCs/>
          <w:sz w:val="20"/>
          <w:szCs w:val="20"/>
        </w:rPr>
        <w:t xml:space="preserve"> así como cualquier otro espacio cuya gestión se le encomiende para el desarrollo de sus fines fundacionales</w:t>
      </w:r>
      <w:r w:rsidRPr="00B731A4">
        <w:rPr>
          <w:rFonts w:ascii="Century Gothic" w:hAnsi="Century Gothic" w:cs="Arial"/>
          <w:sz w:val="20"/>
          <w:szCs w:val="20"/>
        </w:rPr>
        <w:t>.</w:t>
      </w:r>
    </w:p>
    <w:sectPr w:rsidR="00B731A4" w:rsidSect="00B731A4">
      <w:headerReference w:type="default" r:id="rId7"/>
      <w:footerReference w:type="default" r:id="rId8"/>
      <w:pgSz w:w="11906" w:h="16838"/>
      <w:pgMar w:top="1560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68" w:rsidRDefault="00126C68" w:rsidP="00B731A4">
      <w:pPr>
        <w:spacing w:after="0" w:line="240" w:lineRule="auto"/>
      </w:pPr>
      <w:r>
        <w:separator/>
      </w:r>
    </w:p>
  </w:endnote>
  <w:endnote w:type="continuationSeparator" w:id="0">
    <w:p w:rsidR="00126C68" w:rsidRDefault="00126C68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488477"/>
      <w:docPartObj>
        <w:docPartGallery w:val="Page Numbers (Bottom of Page)"/>
        <w:docPartUnique/>
      </w:docPartObj>
    </w:sdtPr>
    <w:sdtEndPr/>
    <w:sdtContent>
      <w:p w:rsidR="004B6538" w:rsidRDefault="004B653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B09">
          <w:rPr>
            <w:noProof/>
          </w:rPr>
          <w:t>1</w:t>
        </w:r>
        <w:r>
          <w:fldChar w:fldCharType="end"/>
        </w:r>
      </w:p>
    </w:sdtContent>
  </w:sdt>
  <w:p w:rsidR="004B6538" w:rsidRDefault="004B65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68" w:rsidRDefault="00126C68" w:rsidP="00B731A4">
      <w:pPr>
        <w:spacing w:after="0" w:line="240" w:lineRule="auto"/>
      </w:pPr>
      <w:r>
        <w:separator/>
      </w:r>
    </w:p>
  </w:footnote>
  <w:footnote w:type="continuationSeparator" w:id="0">
    <w:p w:rsidR="00126C68" w:rsidRDefault="00126C68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538" w:rsidRDefault="004B653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-118110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6538" w:rsidRDefault="004B6538">
    <w:pPr>
      <w:pStyle w:val="Encabezado"/>
    </w:pPr>
  </w:p>
  <w:p w:rsidR="004B6538" w:rsidRDefault="004B6538">
    <w:pPr>
      <w:pStyle w:val="Encabezado"/>
    </w:pPr>
  </w:p>
  <w:p w:rsidR="004B6538" w:rsidRDefault="004B6538" w:rsidP="004B6538">
    <w:pPr>
      <w:rPr>
        <w:rFonts w:ascii="Century Gothic" w:hAnsi="Century Gothic"/>
        <w:sz w:val="20"/>
        <w:szCs w:val="20"/>
      </w:rPr>
    </w:pPr>
  </w:p>
  <w:p w:rsidR="004B6538" w:rsidRPr="004B6538" w:rsidRDefault="004B6538" w:rsidP="004B6538">
    <w:pPr>
      <w:rPr>
        <w:rFonts w:ascii="Century Gothic" w:hAnsi="Century Gothic"/>
        <w:sz w:val="20"/>
        <w:szCs w:val="20"/>
      </w:rPr>
    </w:pPr>
    <w:r w:rsidRPr="004B6538">
      <w:rPr>
        <w:rFonts w:ascii="Century Gothic" w:hAnsi="Century Gothic"/>
        <w:sz w:val="20"/>
        <w:szCs w:val="20"/>
      </w:rPr>
      <w:t xml:space="preserve">Fecha actualización: </w:t>
    </w:r>
    <w:r w:rsidR="00B31F3C">
      <w:rPr>
        <w:rFonts w:ascii="Century Gothic" w:hAnsi="Century Gothic"/>
        <w:sz w:val="20"/>
        <w:szCs w:val="20"/>
      </w:rPr>
      <w:t>31</w:t>
    </w:r>
    <w:r>
      <w:rPr>
        <w:rFonts w:ascii="Century Gothic" w:hAnsi="Century Gothic"/>
        <w:sz w:val="20"/>
        <w:szCs w:val="20"/>
      </w:rPr>
      <w:t>/0</w:t>
    </w:r>
    <w:r w:rsidR="00B31F3C">
      <w:rPr>
        <w:rFonts w:ascii="Century Gothic" w:hAnsi="Century Gothic"/>
        <w:sz w:val="20"/>
        <w:szCs w:val="20"/>
      </w:rPr>
      <w:t>3</w:t>
    </w:r>
    <w:r>
      <w:rPr>
        <w:rFonts w:ascii="Century Gothic" w:hAnsi="Century Gothic"/>
        <w:sz w:val="20"/>
        <w:szCs w:val="20"/>
      </w:rPr>
      <w:t>/202</w:t>
    </w:r>
    <w:r w:rsidR="00027D68">
      <w:rPr>
        <w:rFonts w:ascii="Century Gothic" w:hAnsi="Century Gothic"/>
        <w:sz w:val="20"/>
        <w:szCs w:val="20"/>
      </w:rPr>
      <w:t>5</w:t>
    </w:r>
  </w:p>
  <w:p w:rsidR="00B731A4" w:rsidRDefault="004B6538">
    <w:pPr>
      <w:pStyle w:val="Encabezado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27D68"/>
    <w:rsid w:val="000B1BC4"/>
    <w:rsid w:val="00126C68"/>
    <w:rsid w:val="001622EE"/>
    <w:rsid w:val="002E7950"/>
    <w:rsid w:val="00324518"/>
    <w:rsid w:val="004B6538"/>
    <w:rsid w:val="00717B09"/>
    <w:rsid w:val="00A037AD"/>
    <w:rsid w:val="00B31F3C"/>
    <w:rsid w:val="00B731A4"/>
    <w:rsid w:val="00E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semiHidden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2018-05-29T17:29:00Z</cp:lastPrinted>
  <dcterms:created xsi:type="dcterms:W3CDTF">2025-04-07T12:54:00Z</dcterms:created>
  <dcterms:modified xsi:type="dcterms:W3CDTF">2025-04-07T12:54:00Z</dcterms:modified>
</cp:coreProperties>
</file>