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1C2" w:rsidRPr="003E3CA5" w:rsidRDefault="005D0EE6" w:rsidP="00786237">
      <w:pPr>
        <w:pStyle w:val="NormalWeb"/>
        <w:shd w:val="clear" w:color="auto" w:fill="FFFFFF"/>
        <w:spacing w:before="0" w:beforeAutospacing="0" w:after="525" w:afterAutospacing="0" w:line="276" w:lineRule="auto"/>
        <w:jc w:val="both"/>
        <w:rPr>
          <w:rFonts w:ascii="Century Gothic" w:hAnsi="Century Gothic"/>
          <w:b/>
          <w:color w:val="1F3864" w:themeColor="accent5" w:themeShade="80"/>
          <w:sz w:val="28"/>
          <w:u w:val="single"/>
        </w:rPr>
      </w:pPr>
      <w:r w:rsidRPr="003E3CA5">
        <w:rPr>
          <w:rFonts w:ascii="Century Gothic" w:hAnsi="Century Gothic"/>
          <w:b/>
          <w:color w:val="1F3864" w:themeColor="accent5" w:themeShade="80"/>
          <w:sz w:val="28"/>
          <w:u w:val="single"/>
        </w:rPr>
        <w:t>Descripción del uso del canal interno de información de la Ley 2/2023 y principios esenciales del procedimiento de gestión</w:t>
      </w:r>
    </w:p>
    <w:p w:rsidR="003E3CA5" w:rsidRPr="003E3CA5" w:rsidRDefault="003E3CA5" w:rsidP="00786237">
      <w:pPr>
        <w:pStyle w:val="NormalWeb"/>
        <w:shd w:val="clear" w:color="auto" w:fill="FFFFFF"/>
        <w:spacing w:before="0" w:beforeAutospacing="0" w:after="525" w:afterAutospacing="0" w:line="276" w:lineRule="auto"/>
        <w:jc w:val="both"/>
        <w:rPr>
          <w:rFonts w:ascii="Century Gothic" w:hAnsi="Century Gothic"/>
          <w:b/>
          <w:sz w:val="18"/>
        </w:rPr>
      </w:pPr>
      <w:bookmarkStart w:id="0" w:name="_GoBack"/>
      <w:r w:rsidRPr="003E3CA5">
        <w:rPr>
          <w:rFonts w:ascii="Century Gothic" w:hAnsi="Century Gothic"/>
          <w:b/>
          <w:sz w:val="18"/>
        </w:rPr>
        <w:t>Fecha actualización: 31/12/2024</w:t>
      </w:r>
    </w:p>
    <w:bookmarkEnd w:id="0"/>
    <w:p w:rsidR="003E3CA5" w:rsidRDefault="005D0EE6" w:rsidP="00786237">
      <w:pPr>
        <w:pStyle w:val="NormalWeb"/>
        <w:shd w:val="clear" w:color="auto" w:fill="FFFFFF"/>
        <w:spacing w:before="0" w:beforeAutospacing="0" w:after="525" w:afterAutospacing="0" w:line="276" w:lineRule="auto"/>
        <w:jc w:val="both"/>
        <w:rPr>
          <w:rFonts w:ascii="Century Gothic" w:hAnsi="Century Gothic"/>
          <w:sz w:val="18"/>
        </w:rPr>
      </w:pPr>
      <w:r w:rsidRPr="005D0EE6">
        <w:rPr>
          <w:rFonts w:ascii="Century Gothic" w:hAnsi="Century Gothic"/>
          <w:sz w:val="18"/>
        </w:rPr>
        <w:t>La Ley 2/2023</w:t>
      </w:r>
      <w:r>
        <w:rPr>
          <w:rFonts w:ascii="Century Gothic" w:hAnsi="Century Gothic"/>
          <w:sz w:val="18"/>
        </w:rPr>
        <w:t>, de 20 de febrero,</w:t>
      </w:r>
      <w:r w:rsidRPr="005D0EE6">
        <w:rPr>
          <w:rFonts w:ascii="Century Gothic" w:hAnsi="Century Gothic"/>
          <w:sz w:val="18"/>
        </w:rPr>
        <w:t xml:space="preserve"> obliga a la implantación del sistema interno de información para todas las entidades del sector público y aquellas del sector privado con más de 50 personas empleadas. Con relación al sector público, la Ley ha extendido en toda su amplitud la obligación de contar con un Sistema interno de información.</w:t>
      </w:r>
    </w:p>
    <w:p w:rsidR="005D0EE6" w:rsidRDefault="005D0EE6" w:rsidP="00786237">
      <w:pPr>
        <w:pStyle w:val="NormalWeb"/>
        <w:shd w:val="clear" w:color="auto" w:fill="FFFFFF"/>
        <w:spacing w:before="0" w:beforeAutospacing="0" w:after="525" w:afterAutospacing="0" w:line="276" w:lineRule="auto"/>
        <w:jc w:val="both"/>
        <w:rPr>
          <w:rFonts w:ascii="Century Gothic" w:hAnsi="Century Gothic"/>
          <w:sz w:val="18"/>
        </w:rPr>
      </w:pPr>
      <w:r w:rsidRPr="005D0EE6">
        <w:rPr>
          <w:rFonts w:ascii="Century Gothic" w:hAnsi="Century Gothic"/>
          <w:sz w:val="18"/>
        </w:rPr>
        <w:t>Su objetivo es proteger a las personas que informan o denuncian infracciones en su ámbito laboral frente a las represalias que puedan sufrir.</w:t>
      </w:r>
    </w:p>
    <w:p w:rsidR="005D0EE6" w:rsidRDefault="005D0EE6" w:rsidP="00786237">
      <w:pPr>
        <w:pStyle w:val="NormalWeb"/>
        <w:shd w:val="clear" w:color="auto" w:fill="FFFFFF"/>
        <w:spacing w:before="0" w:beforeAutospacing="0" w:after="525" w:afterAutospacing="0" w:line="276" w:lineRule="auto"/>
        <w:jc w:val="both"/>
        <w:rPr>
          <w:rFonts w:ascii="Century Gothic" w:hAnsi="Century Gothic"/>
          <w:sz w:val="18"/>
        </w:rPr>
      </w:pPr>
      <w:r w:rsidRPr="005D0EE6">
        <w:rPr>
          <w:rFonts w:ascii="Century Gothic" w:hAnsi="Century Gothic"/>
          <w:sz w:val="18"/>
        </w:rPr>
        <w:t xml:space="preserve">La Fundación </w:t>
      </w:r>
      <w:r>
        <w:rPr>
          <w:rFonts w:ascii="Century Gothic" w:hAnsi="Century Gothic"/>
          <w:sz w:val="18"/>
        </w:rPr>
        <w:t xml:space="preserve">Auditorio y Teatro </w:t>
      </w:r>
      <w:r w:rsidRPr="005D0EE6">
        <w:rPr>
          <w:rFonts w:ascii="Century Gothic" w:hAnsi="Century Gothic"/>
          <w:sz w:val="18"/>
        </w:rPr>
        <w:t xml:space="preserve">está en proceso de implementación de un </w:t>
      </w:r>
      <w:r>
        <w:rPr>
          <w:rFonts w:ascii="Century Gothic" w:hAnsi="Century Gothic"/>
          <w:sz w:val="18"/>
        </w:rPr>
        <w:t>s</w:t>
      </w:r>
      <w:r w:rsidRPr="005D0EE6">
        <w:rPr>
          <w:rFonts w:ascii="Century Gothic" w:hAnsi="Century Gothic"/>
          <w:sz w:val="18"/>
        </w:rPr>
        <w:t xml:space="preserve">istema interno de información </w:t>
      </w:r>
      <w:r>
        <w:rPr>
          <w:rFonts w:ascii="Century Gothic" w:hAnsi="Century Gothic"/>
          <w:sz w:val="18"/>
        </w:rPr>
        <w:t xml:space="preserve">para </w:t>
      </w:r>
      <w:r w:rsidRPr="005D0EE6">
        <w:rPr>
          <w:rFonts w:ascii="Century Gothic" w:hAnsi="Century Gothic"/>
          <w:sz w:val="18"/>
        </w:rPr>
        <w:t>garantizar que los empleados</w:t>
      </w:r>
      <w:r>
        <w:rPr>
          <w:rFonts w:ascii="Century Gothic" w:hAnsi="Century Gothic"/>
          <w:sz w:val="18"/>
        </w:rPr>
        <w:t xml:space="preserve"> </w:t>
      </w:r>
      <w:r w:rsidRPr="005D0EE6">
        <w:rPr>
          <w:rFonts w:ascii="Century Gothic" w:hAnsi="Century Gothic"/>
          <w:sz w:val="18"/>
        </w:rPr>
        <w:t xml:space="preserve">puedan comunicar dentro de la propia </w:t>
      </w:r>
      <w:r>
        <w:rPr>
          <w:rFonts w:ascii="Century Gothic" w:hAnsi="Century Gothic"/>
          <w:sz w:val="18"/>
        </w:rPr>
        <w:t xml:space="preserve">Fundación, </w:t>
      </w:r>
      <w:r w:rsidRPr="005D0EE6">
        <w:rPr>
          <w:rFonts w:ascii="Century Gothic" w:hAnsi="Century Gothic"/>
          <w:sz w:val="18"/>
        </w:rPr>
        <w:t>las irregularidades que conozcan, para que las mismas sean objeto de seguimiento.</w:t>
      </w:r>
    </w:p>
    <w:p w:rsidR="005D0EE6" w:rsidRDefault="005D0EE6" w:rsidP="00786237">
      <w:pPr>
        <w:pStyle w:val="NormalWeb"/>
        <w:shd w:val="clear" w:color="auto" w:fill="FFFFFF"/>
        <w:spacing w:before="0" w:beforeAutospacing="0" w:after="525" w:afterAutospacing="0" w:line="276" w:lineRule="auto"/>
        <w:jc w:val="both"/>
        <w:rPr>
          <w:rFonts w:ascii="Century Gothic" w:hAnsi="Century Gothic"/>
          <w:sz w:val="18"/>
        </w:rPr>
      </w:pPr>
      <w:r w:rsidRPr="005D0EE6">
        <w:rPr>
          <w:rFonts w:ascii="Century Gothic" w:hAnsi="Century Gothic"/>
          <w:sz w:val="18"/>
        </w:rPr>
        <w:t xml:space="preserve">Conforme a lo establecido en la Ley 2/2023, la Fundación </w:t>
      </w:r>
      <w:r>
        <w:rPr>
          <w:rFonts w:ascii="Century Gothic" w:hAnsi="Century Gothic"/>
          <w:sz w:val="18"/>
        </w:rPr>
        <w:t xml:space="preserve">implementará </w:t>
      </w:r>
      <w:r w:rsidRPr="005D0EE6">
        <w:rPr>
          <w:rFonts w:ascii="Century Gothic" w:hAnsi="Century Gothic"/>
          <w:sz w:val="18"/>
        </w:rPr>
        <w:t>un C</w:t>
      </w:r>
      <w:r>
        <w:rPr>
          <w:rFonts w:ascii="Century Gothic" w:hAnsi="Century Gothic"/>
          <w:sz w:val="18"/>
        </w:rPr>
        <w:t xml:space="preserve">anal interno de información (CII) </w:t>
      </w:r>
      <w:r w:rsidRPr="005D0EE6">
        <w:rPr>
          <w:rFonts w:ascii="Century Gothic" w:hAnsi="Century Gothic"/>
          <w:sz w:val="18"/>
        </w:rPr>
        <w:t>para facilitar la comunicación interna y fortalecer la integridad organizacional. El CII se erige como una herramienta clave para la detección temprana de irregularidades y la promoción de una cultura basada en la responsabilidad.</w:t>
      </w:r>
    </w:p>
    <w:p w:rsidR="005D0EE6" w:rsidRDefault="005D0EE6" w:rsidP="00786237">
      <w:pPr>
        <w:pStyle w:val="NormalWeb"/>
        <w:shd w:val="clear" w:color="auto" w:fill="FFFFFF"/>
        <w:spacing w:before="0" w:beforeAutospacing="0" w:after="525" w:afterAutospacing="0" w:line="276" w:lineRule="auto"/>
        <w:jc w:val="both"/>
        <w:rPr>
          <w:rFonts w:ascii="Century Gothic" w:hAnsi="Century Gothic"/>
          <w:sz w:val="18"/>
        </w:rPr>
      </w:pPr>
      <w:r w:rsidRPr="005D0EE6">
        <w:rPr>
          <w:rFonts w:ascii="Century Gothic" w:hAnsi="Century Gothic"/>
          <w:sz w:val="18"/>
        </w:rPr>
        <w:t xml:space="preserve">La confidencialidad del informante se </w:t>
      </w:r>
      <w:r>
        <w:rPr>
          <w:rFonts w:ascii="Century Gothic" w:hAnsi="Century Gothic"/>
          <w:sz w:val="18"/>
        </w:rPr>
        <w:t xml:space="preserve">establecerá </w:t>
      </w:r>
      <w:r w:rsidRPr="005D0EE6">
        <w:rPr>
          <w:rFonts w:ascii="Century Gothic" w:hAnsi="Century Gothic"/>
          <w:sz w:val="18"/>
        </w:rPr>
        <w:t>como un pilar fundame</w:t>
      </w:r>
      <w:r>
        <w:rPr>
          <w:rFonts w:ascii="Century Gothic" w:hAnsi="Century Gothic"/>
          <w:sz w:val="18"/>
        </w:rPr>
        <w:t xml:space="preserve">ntal y se implementarán </w:t>
      </w:r>
      <w:r w:rsidRPr="005D0EE6">
        <w:rPr>
          <w:rFonts w:ascii="Century Gothic" w:hAnsi="Century Gothic"/>
          <w:sz w:val="18"/>
        </w:rPr>
        <w:t>medidas para proteger la identidad del informante y prevenir represalias.</w:t>
      </w:r>
    </w:p>
    <w:p w:rsidR="005D0EE6" w:rsidRDefault="005D0EE6" w:rsidP="00786237">
      <w:pPr>
        <w:pStyle w:val="NormalWeb"/>
        <w:shd w:val="clear" w:color="auto" w:fill="FFFFFF"/>
        <w:spacing w:before="0" w:beforeAutospacing="0" w:after="525" w:afterAutospacing="0" w:line="276" w:lineRule="auto"/>
        <w:jc w:val="both"/>
        <w:rPr>
          <w:rFonts w:ascii="Century Gothic" w:hAnsi="Century Gothic"/>
          <w:sz w:val="18"/>
        </w:rPr>
      </w:pPr>
      <w:r w:rsidRPr="005D0EE6">
        <w:rPr>
          <w:rFonts w:ascii="Century Gothic" w:hAnsi="Century Gothic"/>
          <w:sz w:val="18"/>
        </w:rPr>
        <w:t xml:space="preserve">La Fundación Auditorio y Teatro </w:t>
      </w:r>
      <w:r w:rsidR="00EA15A7">
        <w:rPr>
          <w:rFonts w:ascii="Century Gothic" w:hAnsi="Century Gothic"/>
          <w:sz w:val="18"/>
        </w:rPr>
        <w:t>cumplirá con el</w:t>
      </w:r>
      <w:r w:rsidRPr="005D0EE6">
        <w:rPr>
          <w:rFonts w:ascii="Century Gothic" w:hAnsi="Century Gothic"/>
          <w:sz w:val="18"/>
        </w:rPr>
        <w:t xml:space="preserve"> compromiso </w:t>
      </w:r>
      <w:r w:rsidR="00EA15A7">
        <w:rPr>
          <w:rFonts w:ascii="Century Gothic" w:hAnsi="Century Gothic"/>
          <w:sz w:val="18"/>
        </w:rPr>
        <w:t>de</w:t>
      </w:r>
      <w:r w:rsidRPr="005D0EE6">
        <w:rPr>
          <w:rFonts w:ascii="Century Gothic" w:hAnsi="Century Gothic"/>
          <w:sz w:val="18"/>
        </w:rPr>
        <w:t xml:space="preserve"> la integridad y la ética a través del funcionamiento efectivo del Canal Interno de Información y la aplicación de los principios esenciales del procedimiento de gestión. Estos elementos son esenciales para mantener un entorno organizacional ético y responsable.</w:t>
      </w:r>
    </w:p>
    <w:p w:rsidR="005D0EE6" w:rsidRDefault="005D0EE6" w:rsidP="00786237">
      <w:pPr>
        <w:pStyle w:val="NormalWeb"/>
        <w:shd w:val="clear" w:color="auto" w:fill="FFFFFF"/>
        <w:spacing w:before="0" w:beforeAutospacing="0" w:after="525" w:afterAutospacing="0" w:line="276" w:lineRule="auto"/>
        <w:jc w:val="both"/>
        <w:rPr>
          <w:rFonts w:ascii="Century Gothic" w:hAnsi="Century Gothic"/>
          <w:sz w:val="18"/>
        </w:rPr>
      </w:pPr>
    </w:p>
    <w:p w:rsidR="005D0EE6" w:rsidRPr="005D0EE6" w:rsidRDefault="005D0EE6" w:rsidP="00786237">
      <w:pPr>
        <w:pStyle w:val="NormalWeb"/>
        <w:shd w:val="clear" w:color="auto" w:fill="FFFFFF"/>
        <w:spacing w:before="0" w:beforeAutospacing="0" w:after="525" w:afterAutospacing="0" w:line="276" w:lineRule="auto"/>
        <w:jc w:val="both"/>
        <w:rPr>
          <w:rFonts w:ascii="Century Gothic" w:hAnsi="Century Gothic"/>
          <w:sz w:val="18"/>
        </w:rPr>
      </w:pPr>
    </w:p>
    <w:sectPr w:rsidR="005D0EE6" w:rsidRPr="005D0EE6" w:rsidSect="00F07598">
      <w:headerReference w:type="default" r:id="rId6"/>
      <w:pgSz w:w="11906" w:h="16838"/>
      <w:pgMar w:top="2112" w:right="1416"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66B" w:rsidRDefault="00AA566B" w:rsidP="00AA566B">
      <w:pPr>
        <w:spacing w:after="0" w:line="240" w:lineRule="auto"/>
      </w:pPr>
      <w:r>
        <w:separator/>
      </w:r>
    </w:p>
  </w:endnote>
  <w:endnote w:type="continuationSeparator" w:id="0">
    <w:p w:rsidR="00AA566B" w:rsidRDefault="00AA566B" w:rsidP="00AA5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66B" w:rsidRDefault="00AA566B" w:rsidP="00AA566B">
      <w:pPr>
        <w:spacing w:after="0" w:line="240" w:lineRule="auto"/>
      </w:pPr>
      <w:r>
        <w:separator/>
      </w:r>
    </w:p>
  </w:footnote>
  <w:footnote w:type="continuationSeparator" w:id="0">
    <w:p w:rsidR="00AA566B" w:rsidRDefault="00AA566B" w:rsidP="00AA56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66B" w:rsidRDefault="00AA566B">
    <w:pPr>
      <w:pStyle w:val="Encabezado"/>
    </w:pPr>
    <w:r>
      <w:rPr>
        <w:noProof/>
        <w:lang w:eastAsia="es-ES"/>
      </w:rPr>
      <w:drawing>
        <wp:anchor distT="0" distB="0" distL="114300" distR="114300" simplePos="0" relativeHeight="251659264" behindDoc="0" locked="0" layoutInCell="1" allowOverlap="1">
          <wp:simplePos x="0" y="0"/>
          <wp:positionH relativeFrom="column">
            <wp:posOffset>-289560</wp:posOffset>
          </wp:positionH>
          <wp:positionV relativeFrom="paragraph">
            <wp:posOffset>55245</wp:posOffset>
          </wp:positionV>
          <wp:extent cx="1752600" cy="571500"/>
          <wp:effectExtent l="0" t="0" r="0" b="0"/>
          <wp:wrapTight wrapText="bothSides">
            <wp:wrapPolygon edited="0">
              <wp:start x="0" y="0"/>
              <wp:lineTo x="0" y="20880"/>
              <wp:lineTo x="21365" y="20880"/>
              <wp:lineTo x="21365" y="0"/>
              <wp:lineTo x="0" y="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undacion Auditorio y Teatro horizonal.jpg"/>
                  <pic:cNvPicPr/>
                </pic:nvPicPr>
                <pic:blipFill>
                  <a:blip r:embed="rId1">
                    <a:extLst>
                      <a:ext uri="{28A0092B-C50C-407E-A947-70E740481C1C}">
                        <a14:useLocalDpi xmlns:a14="http://schemas.microsoft.com/office/drawing/2010/main" val="0"/>
                      </a:ext>
                    </a:extLst>
                  </a:blip>
                  <a:stretch>
                    <a:fillRect/>
                  </a:stretch>
                </pic:blipFill>
                <pic:spPr>
                  <a:xfrm>
                    <a:off x="0" y="0"/>
                    <a:ext cx="1752600" cy="5715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E10"/>
    <w:rsid w:val="00103BEB"/>
    <w:rsid w:val="001D1E3A"/>
    <w:rsid w:val="00237CF4"/>
    <w:rsid w:val="00322B08"/>
    <w:rsid w:val="003346E7"/>
    <w:rsid w:val="003561A8"/>
    <w:rsid w:val="0039044A"/>
    <w:rsid w:val="003E3CA5"/>
    <w:rsid w:val="00402C93"/>
    <w:rsid w:val="00451F70"/>
    <w:rsid w:val="005324FF"/>
    <w:rsid w:val="005376A7"/>
    <w:rsid w:val="00550B5C"/>
    <w:rsid w:val="005D0EE6"/>
    <w:rsid w:val="00677DBC"/>
    <w:rsid w:val="006E31C2"/>
    <w:rsid w:val="006F49FC"/>
    <w:rsid w:val="0075356D"/>
    <w:rsid w:val="00783FC7"/>
    <w:rsid w:val="00786237"/>
    <w:rsid w:val="007D6983"/>
    <w:rsid w:val="00875E5D"/>
    <w:rsid w:val="008B53E0"/>
    <w:rsid w:val="00984E10"/>
    <w:rsid w:val="00A33570"/>
    <w:rsid w:val="00AA566B"/>
    <w:rsid w:val="00AC28E4"/>
    <w:rsid w:val="00BE481F"/>
    <w:rsid w:val="00D71554"/>
    <w:rsid w:val="00E67EA0"/>
    <w:rsid w:val="00EA047C"/>
    <w:rsid w:val="00EA15A7"/>
    <w:rsid w:val="00EE06FE"/>
    <w:rsid w:val="00F07598"/>
    <w:rsid w:val="00FF76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F933EBC5-0449-47BB-9EF6-9D5D88ED3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84E1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AA566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A566B"/>
  </w:style>
  <w:style w:type="paragraph" w:styleId="Piedepgina">
    <w:name w:val="footer"/>
    <w:basedOn w:val="Normal"/>
    <w:link w:val="PiedepginaCar"/>
    <w:uiPriority w:val="99"/>
    <w:unhideWhenUsed/>
    <w:rsid w:val="00AA566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A5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76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266</Words>
  <Characters>1468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Begoña Miranda</dc:creator>
  <cp:keywords/>
  <dc:description/>
  <cp:lastModifiedBy>Begoña Miranda</cp:lastModifiedBy>
  <cp:revision>4</cp:revision>
  <cp:lastPrinted>2024-02-22T19:27:00Z</cp:lastPrinted>
  <dcterms:created xsi:type="dcterms:W3CDTF">2024-02-22T19:41:00Z</dcterms:created>
  <dcterms:modified xsi:type="dcterms:W3CDTF">2025-04-08T16:07:00Z</dcterms:modified>
</cp:coreProperties>
</file>