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Pr="00CC0E52" w:rsidRDefault="00FA2322">
      <w:pPr>
        <w:rPr>
          <w:rFonts w:ascii="Century Gothic" w:hAnsi="Century Gothic"/>
        </w:rPr>
      </w:pPr>
    </w:p>
    <w:p w:rsidR="0053171D" w:rsidRDefault="0053171D" w:rsidP="0053171D">
      <w:pPr>
        <w:pStyle w:val="NormalWeb"/>
        <w:jc w:val="both"/>
        <w:rPr>
          <w:rFonts w:ascii="Century Gothic" w:hAnsi="Century Gothic"/>
          <w:b/>
          <w:sz w:val="28"/>
          <w:u w:val="single"/>
        </w:rPr>
      </w:pPr>
      <w:r w:rsidRPr="0053171D">
        <w:rPr>
          <w:rFonts w:ascii="Century Gothic" w:hAnsi="Century Gothic"/>
          <w:b/>
          <w:sz w:val="28"/>
          <w:u w:val="single"/>
        </w:rPr>
        <w:t>Preguntas frecuentes y aclaraciones relativas al contenido de los contratos</w:t>
      </w:r>
    </w:p>
    <w:p w:rsidR="003915E0" w:rsidRPr="0053171D" w:rsidRDefault="003915E0" w:rsidP="0053171D">
      <w:pPr>
        <w:pStyle w:val="NormalWeb"/>
        <w:jc w:val="both"/>
        <w:rPr>
          <w:rFonts w:ascii="Century Gothic" w:hAnsi="Century Gothic"/>
          <w:b/>
          <w:sz w:val="28"/>
          <w:u w:val="single"/>
        </w:rPr>
      </w:pPr>
    </w:p>
    <w:p w:rsidR="0053171D" w:rsidRPr="003915E0" w:rsidRDefault="0053171D" w:rsidP="0053171D">
      <w:pPr>
        <w:pStyle w:val="NormalWeb"/>
        <w:jc w:val="both"/>
        <w:rPr>
          <w:rFonts w:ascii="Century Gothic" w:hAnsi="Century Gothic"/>
          <w:sz w:val="18"/>
        </w:rPr>
      </w:pPr>
      <w:r w:rsidRPr="003915E0">
        <w:rPr>
          <w:rFonts w:ascii="Century Gothic" w:hAnsi="Century Gothic"/>
          <w:sz w:val="18"/>
        </w:rPr>
        <w:t>Desde la entrada del perfil de contratante de la Fundación Auditorio y Teatro de Las Palmas de Gran Canaria, en la Plataforma de Co</w:t>
      </w:r>
      <w:r w:rsidR="00BE3ED9" w:rsidRPr="003915E0">
        <w:rPr>
          <w:rFonts w:ascii="Century Gothic" w:hAnsi="Century Gothic"/>
          <w:sz w:val="18"/>
        </w:rPr>
        <w:t xml:space="preserve">ntratación del Sector Público, cualquier duda o consulta sobre los contratos, deben canalizarse a través del siguiente </w:t>
      </w:r>
      <w:r w:rsidRPr="003915E0">
        <w:rPr>
          <w:rFonts w:ascii="Century Gothic" w:hAnsi="Century Gothic"/>
          <w:sz w:val="18"/>
        </w:rPr>
        <w:t>enlace:</w:t>
      </w:r>
    </w:p>
    <w:p w:rsidR="0053171D" w:rsidRPr="003915E0" w:rsidRDefault="00FA2322" w:rsidP="0053171D">
      <w:pPr>
        <w:pStyle w:val="NormalWeb"/>
        <w:jc w:val="both"/>
        <w:rPr>
          <w:rFonts w:ascii="Century Gothic" w:hAnsi="Century Gothic"/>
          <w:sz w:val="18"/>
        </w:rPr>
      </w:pPr>
      <w:hyperlink r:id="rId6" w:history="1">
        <w:r w:rsidR="0053171D" w:rsidRPr="003915E0">
          <w:rPr>
            <w:rStyle w:val="Hipervnculo"/>
            <w:rFonts w:ascii="Century Gothic" w:hAnsi="Century Gothic"/>
            <w:sz w:val="18"/>
          </w:rPr>
          <w:t>P</w:t>
        </w:r>
        <w:r w:rsidR="003915E0" w:rsidRPr="003915E0">
          <w:rPr>
            <w:rStyle w:val="Hipervnculo"/>
            <w:rFonts w:ascii="Century Gothic" w:hAnsi="Century Gothic"/>
            <w:sz w:val="18"/>
          </w:rPr>
          <w:t xml:space="preserve">erfil del contratante de la </w:t>
        </w:r>
        <w:r w:rsidR="0053171D" w:rsidRPr="003915E0">
          <w:rPr>
            <w:rStyle w:val="Hipervnculo"/>
            <w:rFonts w:ascii="Century Gothic" w:hAnsi="Century Gothic"/>
            <w:sz w:val="18"/>
          </w:rPr>
          <w:t>FUNDACIÓN AUDITORIO Y TEATRO DE LAS PALMAS DE GRAN CANARIA</w:t>
        </w:r>
      </w:hyperlink>
      <w:r w:rsidR="0053171D" w:rsidRPr="003915E0">
        <w:rPr>
          <w:rFonts w:ascii="Century Gothic" w:hAnsi="Century Gothic"/>
          <w:sz w:val="18"/>
        </w:rPr>
        <w:t>, en la Plataforma de contratación del Estado, en cada licitación.</w:t>
      </w:r>
    </w:p>
    <w:p w:rsidR="003915E0" w:rsidRDefault="003915E0" w:rsidP="0053171D">
      <w:pPr>
        <w:pStyle w:val="NormalWeb"/>
        <w:jc w:val="both"/>
        <w:rPr>
          <w:rFonts w:ascii="Century Gothic" w:hAnsi="Century Gothic"/>
          <w:sz w:val="18"/>
          <w:u w:val="single"/>
        </w:rPr>
      </w:pPr>
    </w:p>
    <w:p w:rsidR="0053171D" w:rsidRPr="003915E0" w:rsidRDefault="003915E0" w:rsidP="0053171D">
      <w:pPr>
        <w:pStyle w:val="NormalWeb"/>
        <w:jc w:val="both"/>
        <w:rPr>
          <w:rFonts w:ascii="Century Gothic" w:hAnsi="Century Gothic"/>
          <w:sz w:val="18"/>
          <w:u w:val="single"/>
        </w:rPr>
      </w:pPr>
      <w:r w:rsidRPr="003915E0">
        <w:rPr>
          <w:rFonts w:ascii="Century Gothic" w:hAnsi="Century Gothic"/>
          <w:sz w:val="18"/>
          <w:u w:val="single"/>
        </w:rPr>
        <w:t xml:space="preserve">PREGUNTAS </w:t>
      </w:r>
      <w:r w:rsidR="0053171D" w:rsidRPr="003915E0">
        <w:rPr>
          <w:rFonts w:ascii="Century Gothic" w:hAnsi="Century Gothic"/>
          <w:sz w:val="18"/>
          <w:u w:val="single"/>
        </w:rPr>
        <w:t>Y ACLARACIONES SOBRE LOS CONTRATOS</w:t>
      </w:r>
    </w:p>
    <w:p w:rsidR="0053171D" w:rsidRPr="003915E0" w:rsidRDefault="003915E0" w:rsidP="0053171D">
      <w:pPr>
        <w:pStyle w:val="NormalWeb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C</w:t>
      </w:r>
      <w:r w:rsidR="0053171D" w:rsidRPr="003915E0">
        <w:rPr>
          <w:rFonts w:ascii="Century Gothic" w:hAnsi="Century Gothic"/>
          <w:sz w:val="18"/>
        </w:rPr>
        <w:t xml:space="preserve">ualquier </w:t>
      </w:r>
      <w:r w:rsidRPr="003915E0">
        <w:rPr>
          <w:rFonts w:ascii="Century Gothic" w:hAnsi="Century Gothic"/>
          <w:sz w:val="18"/>
        </w:rPr>
        <w:t xml:space="preserve">pregunta </w:t>
      </w:r>
      <w:r w:rsidR="0053171D" w:rsidRPr="003915E0">
        <w:rPr>
          <w:rFonts w:ascii="Century Gothic" w:hAnsi="Century Gothic"/>
          <w:sz w:val="18"/>
        </w:rPr>
        <w:t xml:space="preserve">planteada por los </w:t>
      </w:r>
      <w:r w:rsidRPr="003915E0">
        <w:rPr>
          <w:rFonts w:ascii="Century Gothic" w:hAnsi="Century Gothic"/>
          <w:sz w:val="18"/>
        </w:rPr>
        <w:t xml:space="preserve">licitadores, </w:t>
      </w:r>
      <w:r w:rsidR="0053171D" w:rsidRPr="003915E0">
        <w:rPr>
          <w:rFonts w:ascii="Century Gothic" w:hAnsi="Century Gothic"/>
          <w:sz w:val="18"/>
        </w:rPr>
        <w:t xml:space="preserve">fue resuelta </w:t>
      </w:r>
      <w:r w:rsidRPr="003915E0">
        <w:rPr>
          <w:rFonts w:ascii="Century Gothic" w:hAnsi="Century Gothic"/>
          <w:sz w:val="18"/>
        </w:rPr>
        <w:t>durante el proceso de licitación</w:t>
      </w:r>
      <w:r w:rsidR="0053171D" w:rsidRPr="003915E0">
        <w:rPr>
          <w:rFonts w:ascii="Century Gothic" w:hAnsi="Century Gothic"/>
          <w:sz w:val="18"/>
        </w:rPr>
        <w:t>.</w:t>
      </w:r>
    </w:p>
    <w:p w:rsidR="00FA2322" w:rsidRDefault="00FA2322" w:rsidP="0053171D">
      <w:pPr>
        <w:pStyle w:val="NormalWeb"/>
        <w:jc w:val="both"/>
        <w:rPr>
          <w:rFonts w:ascii="Century Gothic" w:hAnsi="Century Gothic"/>
          <w:sz w:val="18"/>
        </w:rPr>
      </w:pPr>
      <w:r w:rsidRPr="00FA2322">
        <w:rPr>
          <w:rFonts w:ascii="Century Gothic" w:hAnsi="Century Gothic"/>
          <w:sz w:val="18"/>
        </w:rPr>
        <w:t>Las preguntas y aclaraciones más frecuentes recibidas de los licitadores a través de la Plataforma de Contratación del Sector Público, son las siguientes:</w:t>
      </w:r>
    </w:p>
    <w:p w:rsidR="003915E0" w:rsidRPr="003915E0" w:rsidRDefault="0053171D" w:rsidP="0053171D">
      <w:pPr>
        <w:pStyle w:val="NormalWeb"/>
        <w:jc w:val="both"/>
        <w:rPr>
          <w:rFonts w:ascii="Century Gothic" w:hAnsi="Century Gothic"/>
          <w:sz w:val="18"/>
        </w:rPr>
      </w:pPr>
      <w:r w:rsidRPr="003915E0">
        <w:rPr>
          <w:rFonts w:ascii="Century Gothic" w:hAnsi="Century Gothic"/>
          <w:sz w:val="18"/>
        </w:rPr>
        <w:t>• Consulta sobre la puntuación en licitaciones</w:t>
      </w:r>
      <w:r w:rsidR="003915E0" w:rsidRPr="003915E0">
        <w:rPr>
          <w:rFonts w:ascii="Century Gothic" w:hAnsi="Century Gothic"/>
          <w:sz w:val="18"/>
        </w:rPr>
        <w:t>.</w:t>
      </w:r>
    </w:p>
    <w:p w:rsidR="0053171D" w:rsidRDefault="0053171D" w:rsidP="0053171D">
      <w:pPr>
        <w:pStyle w:val="NormalWeb"/>
        <w:jc w:val="both"/>
        <w:rPr>
          <w:rFonts w:ascii="Century Gothic" w:hAnsi="Century Gothic"/>
          <w:sz w:val="18"/>
        </w:rPr>
      </w:pPr>
      <w:r w:rsidRPr="003915E0">
        <w:rPr>
          <w:rFonts w:ascii="Century Gothic" w:hAnsi="Century Gothic"/>
          <w:sz w:val="18"/>
        </w:rPr>
        <w:t>• Aclaración sobre la calificación y solvencia.</w:t>
      </w:r>
    </w:p>
    <w:p w:rsidR="003915E0" w:rsidRPr="003915E0" w:rsidRDefault="003915E0" w:rsidP="0053171D">
      <w:pPr>
        <w:pStyle w:val="NormalWeb"/>
        <w:jc w:val="both"/>
        <w:rPr>
          <w:rFonts w:ascii="Century Gothic" w:hAnsi="Century Gothic"/>
          <w:sz w:val="18"/>
        </w:rPr>
      </w:pPr>
      <w:r w:rsidRPr="003915E0">
        <w:rPr>
          <w:rFonts w:ascii="Century Gothic" w:hAnsi="Century Gothic"/>
          <w:sz w:val="18"/>
        </w:rPr>
        <w:t>• Aclaraciones de puntos concretos de los pliegos técnicos.</w:t>
      </w:r>
    </w:p>
    <w:p w:rsidR="0053171D" w:rsidRPr="003915E0" w:rsidRDefault="0053171D" w:rsidP="0053171D">
      <w:pPr>
        <w:pStyle w:val="NormalWeb"/>
        <w:jc w:val="both"/>
        <w:rPr>
          <w:rFonts w:ascii="Century Gothic" w:hAnsi="Century Gothic"/>
          <w:sz w:val="18"/>
        </w:rPr>
      </w:pPr>
      <w:r w:rsidRPr="003915E0">
        <w:rPr>
          <w:rFonts w:ascii="Century Gothic" w:hAnsi="Century Gothic"/>
          <w:sz w:val="18"/>
        </w:rPr>
        <w:t>• Aclaraciones sobre anexos de los pliegos.</w:t>
      </w:r>
    </w:p>
    <w:p w:rsidR="00CC0E52" w:rsidRPr="003915E0" w:rsidRDefault="0053171D" w:rsidP="0053171D">
      <w:pPr>
        <w:pStyle w:val="NormalWeb"/>
        <w:jc w:val="both"/>
        <w:rPr>
          <w:rFonts w:ascii="Century Gothic" w:hAnsi="Century Gothic"/>
          <w:sz w:val="18"/>
        </w:rPr>
      </w:pPr>
      <w:r w:rsidRPr="003915E0">
        <w:rPr>
          <w:rFonts w:ascii="Century Gothic" w:hAnsi="Century Gothic"/>
          <w:sz w:val="18"/>
        </w:rPr>
        <w:t xml:space="preserve">Todas las preguntas, canalizadas a través de la Plataforma de Contratación del Estado, han recibido respuestas correspondientes por parte de </w:t>
      </w:r>
      <w:r w:rsidR="003915E0" w:rsidRPr="003915E0">
        <w:rPr>
          <w:rFonts w:ascii="Century Gothic" w:hAnsi="Century Gothic"/>
          <w:sz w:val="18"/>
        </w:rPr>
        <w:t xml:space="preserve">la Fundación Auditorio y Teatro </w:t>
      </w:r>
      <w:r w:rsidRPr="003915E0">
        <w:rPr>
          <w:rFonts w:ascii="Century Gothic" w:hAnsi="Century Gothic"/>
          <w:sz w:val="18"/>
        </w:rPr>
        <w:t>en la misma plataforma.</w:t>
      </w:r>
      <w:r w:rsidR="00CC0E52" w:rsidRPr="003915E0">
        <w:rPr>
          <w:rFonts w:ascii="Century Gothic" w:hAnsi="Century Gothic"/>
          <w:sz w:val="18"/>
        </w:rPr>
        <w:t> </w:t>
      </w:r>
    </w:p>
    <w:p w:rsidR="003915E0" w:rsidRPr="003915E0" w:rsidRDefault="003915E0" w:rsidP="00CC0E52">
      <w:pPr>
        <w:pStyle w:val="NormalWeb"/>
        <w:rPr>
          <w:rFonts w:ascii="Century Gothic" w:hAnsi="Century Gothic"/>
          <w:sz w:val="18"/>
        </w:rPr>
      </w:pPr>
      <w:bookmarkStart w:id="0" w:name="_GoBack"/>
      <w:bookmarkEnd w:id="0"/>
    </w:p>
    <w:p w:rsidR="003915E0" w:rsidRPr="003915E0" w:rsidRDefault="003915E0" w:rsidP="00CC0E52">
      <w:pPr>
        <w:pStyle w:val="NormalWeb"/>
        <w:rPr>
          <w:rFonts w:ascii="Century Gothic" w:hAnsi="Century Gothic"/>
          <w:sz w:val="18"/>
        </w:rPr>
      </w:pPr>
    </w:p>
    <w:p w:rsidR="00CC0E52" w:rsidRPr="003915E0" w:rsidRDefault="00CC0E52" w:rsidP="00CC0E52">
      <w:pPr>
        <w:pStyle w:val="NormalWeb"/>
        <w:rPr>
          <w:rFonts w:ascii="Century Gothic" w:hAnsi="Century Gothic"/>
          <w:sz w:val="18"/>
        </w:rPr>
      </w:pPr>
      <w:r w:rsidRPr="003915E0">
        <w:rPr>
          <w:rFonts w:ascii="Century Gothic" w:hAnsi="Century Gothic"/>
          <w:sz w:val="18"/>
        </w:rPr>
        <w:t>Fecha revisión: 3</w:t>
      </w:r>
      <w:r w:rsidR="00FA2322">
        <w:rPr>
          <w:rFonts w:ascii="Century Gothic" w:hAnsi="Century Gothic"/>
          <w:sz w:val="18"/>
        </w:rPr>
        <w:t>1/</w:t>
      </w:r>
      <w:r w:rsidRPr="003915E0">
        <w:rPr>
          <w:rFonts w:ascii="Century Gothic" w:hAnsi="Century Gothic"/>
          <w:sz w:val="18"/>
        </w:rPr>
        <w:t>0</w:t>
      </w:r>
      <w:r w:rsidR="00FA2322">
        <w:rPr>
          <w:rFonts w:ascii="Century Gothic" w:hAnsi="Century Gothic"/>
          <w:sz w:val="18"/>
        </w:rPr>
        <w:t>3</w:t>
      </w:r>
      <w:r w:rsidRPr="003915E0">
        <w:rPr>
          <w:rFonts w:ascii="Century Gothic" w:hAnsi="Century Gothic"/>
          <w:sz w:val="18"/>
        </w:rPr>
        <w:t>/202</w:t>
      </w:r>
      <w:r w:rsidR="00FA2322">
        <w:rPr>
          <w:rFonts w:ascii="Century Gothic" w:hAnsi="Century Gothic"/>
          <w:sz w:val="18"/>
        </w:rPr>
        <w:t>5</w:t>
      </w:r>
    </w:p>
    <w:sectPr w:rsidR="00CC0E52" w:rsidRPr="003915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77359"/>
    <w:rsid w:val="003915E0"/>
    <w:rsid w:val="003C6ED4"/>
    <w:rsid w:val="00514474"/>
    <w:rsid w:val="0053171D"/>
    <w:rsid w:val="005C4E3D"/>
    <w:rsid w:val="005F0114"/>
    <w:rsid w:val="008226B7"/>
    <w:rsid w:val="00836A4F"/>
    <w:rsid w:val="00B03462"/>
    <w:rsid w:val="00BE3ED9"/>
    <w:rsid w:val="00CC0E52"/>
    <w:rsid w:val="00CC3B66"/>
    <w:rsid w:val="00CF247E"/>
    <w:rsid w:val="00D23C34"/>
    <w:rsid w:val="00E07EC2"/>
    <w:rsid w:val="00EB5250"/>
    <w:rsid w:val="00F07B00"/>
    <w:rsid w:val="00FA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rtal/!ut/p/b1/jY7LDoIwFES_hS-415a2sixKS41RRC22G9OFMRgeG-P3i8Qt6OwmOScz4MGxpaCMESRwAd-FV30Pz7rvQvPpnl-lzQ7SJBR1WWRI0lLwWO0pjoIbAEZXsd3Ygh-NRjS5Wm_PC4aa8P98nIjEX34Ffh7BLzB3cQRmPuzyvr2BGzAxOaQRTuBSaH2jEvOIg4yiN6kh4Qw!/dl4/d5/L2dBISEvZ0FBIS9nQSEh/pw/Z7_AVEQAI930GRPE02BR764FO30G0/act/id=0/p=javax.servlet.include.path_info=QCPjspQCPlistPerfilesQCPAdminAFPListPerfPortletAppView.jsp/570225556647/-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2024-02-26T18:40:00Z</cp:lastPrinted>
  <dcterms:created xsi:type="dcterms:W3CDTF">2024-02-26T19:01:00Z</dcterms:created>
  <dcterms:modified xsi:type="dcterms:W3CDTF">2025-04-09T19:24:00Z</dcterms:modified>
</cp:coreProperties>
</file>