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237" w:rsidRDefault="00052AC8" w:rsidP="00B16472">
      <w:pPr>
        <w:pStyle w:val="NormalWeb"/>
        <w:shd w:val="clear" w:color="auto" w:fill="FFFFFF"/>
        <w:spacing w:before="0" w:beforeAutospacing="0" w:after="525" w:afterAutospacing="0" w:line="276" w:lineRule="auto"/>
        <w:jc w:val="both"/>
        <w:rPr>
          <w:rFonts w:ascii="Century Gothic" w:hAnsi="Century Gothic"/>
          <w:b/>
          <w:u w:val="single"/>
        </w:rPr>
      </w:pPr>
      <w:r>
        <w:rPr>
          <w:rFonts w:ascii="Century Gothic" w:hAnsi="Century Gothic"/>
          <w:b/>
          <w:u w:val="single"/>
        </w:rPr>
        <w:br/>
      </w:r>
      <w:r w:rsidR="00DB74F0">
        <w:rPr>
          <w:rFonts w:ascii="Century Gothic" w:hAnsi="Century Gothic"/>
          <w:b/>
          <w:u w:val="single"/>
        </w:rPr>
        <w:t>INFORME PERIODO MEDIO DE PAGO A PROVEEDORES</w:t>
      </w:r>
      <w:bookmarkStart w:id="0" w:name="_GoBack"/>
      <w:bookmarkEnd w:id="0"/>
    </w:p>
    <w:p w:rsidR="00DB74F0" w:rsidRPr="00052AC8" w:rsidRDefault="00052AC8" w:rsidP="00DB74F0">
      <w:pPr>
        <w:pStyle w:val="NormalWeb"/>
        <w:shd w:val="clear" w:color="auto" w:fill="FFFFFF"/>
        <w:spacing w:after="525" w:line="276" w:lineRule="auto"/>
        <w:jc w:val="both"/>
        <w:rPr>
          <w:rFonts w:ascii="Century Gothic" w:hAnsi="Century Gothic"/>
          <w:sz w:val="20"/>
        </w:rPr>
      </w:pPr>
      <w:r w:rsidRPr="00052AC8">
        <w:rPr>
          <w:rFonts w:ascii="Century Gothic" w:hAnsi="Century Gothic"/>
          <w:sz w:val="20"/>
        </w:rPr>
        <w:t>Información sobre el periodo medio de pago a proveedores. Disposición adicional tercera “Deber de información” de la Ley 18/2022, de 28 de septiembre</w:t>
      </w:r>
    </w:p>
    <w:p w:rsidR="00052AC8" w:rsidRPr="00052AC8" w:rsidRDefault="00052AC8" w:rsidP="00DB74F0">
      <w:pPr>
        <w:pStyle w:val="NormalWeb"/>
        <w:shd w:val="clear" w:color="auto" w:fill="FFFFFF"/>
        <w:spacing w:after="525" w:line="276" w:lineRule="auto"/>
        <w:jc w:val="both"/>
        <w:rPr>
          <w:rFonts w:ascii="Century Gothic" w:hAnsi="Century Gothic"/>
          <w:b/>
          <w:sz w:val="20"/>
        </w:rPr>
      </w:pPr>
      <w:r>
        <w:rPr>
          <w:rFonts w:ascii="Century Gothic" w:hAnsi="Century Gothic"/>
          <w:b/>
          <w:sz w:val="20"/>
          <w:u w:val="single"/>
        </w:rPr>
        <w:br/>
        <w:t>Año 2024</w:t>
      </w:r>
      <w:r w:rsidRPr="00052AC8">
        <w:rPr>
          <w:rFonts w:ascii="Century Gothic" w:hAnsi="Century Gothic"/>
          <w:b/>
          <w:sz w:val="20"/>
        </w:rPr>
        <w:t xml:space="preserve">: </w:t>
      </w:r>
      <w:r w:rsidRPr="00052AC8">
        <w:rPr>
          <w:rFonts w:ascii="Century Gothic" w:hAnsi="Century Gothic"/>
          <w:sz w:val="20"/>
        </w:rPr>
        <w:t xml:space="preserve">el periodo medio de pago a proveedores fue de </w:t>
      </w:r>
      <w:r>
        <w:rPr>
          <w:rFonts w:ascii="Century Gothic" w:hAnsi="Century Gothic"/>
          <w:sz w:val="20"/>
        </w:rPr>
        <w:t>14 días</w:t>
      </w:r>
    </w:p>
    <w:p w:rsidR="00DB74F0" w:rsidRPr="00DB74F0" w:rsidRDefault="00DB74F0" w:rsidP="00DB74F0">
      <w:pPr>
        <w:pStyle w:val="NormalWeb"/>
        <w:shd w:val="clear" w:color="auto" w:fill="FFFFFF"/>
        <w:spacing w:after="525" w:line="276" w:lineRule="auto"/>
        <w:jc w:val="both"/>
        <w:rPr>
          <w:rFonts w:ascii="Century Gothic" w:hAnsi="Century Gothic"/>
          <w:sz w:val="20"/>
        </w:rPr>
      </w:pPr>
      <w:r w:rsidRPr="00DB74F0">
        <w:rPr>
          <w:rFonts w:ascii="Century Gothic" w:hAnsi="Century Gothic"/>
          <w:b/>
          <w:sz w:val="20"/>
          <w:u w:val="single"/>
        </w:rPr>
        <w:t>Año 2023</w:t>
      </w:r>
      <w:r w:rsidRPr="00DB74F0">
        <w:rPr>
          <w:rFonts w:ascii="Century Gothic" w:hAnsi="Century Gothic"/>
          <w:sz w:val="20"/>
        </w:rPr>
        <w:t>: el periodo medio de</w:t>
      </w:r>
      <w:r w:rsidR="00052AC8">
        <w:rPr>
          <w:rFonts w:ascii="Century Gothic" w:hAnsi="Century Gothic"/>
          <w:sz w:val="20"/>
        </w:rPr>
        <w:t xml:space="preserve"> pago a proveedores fue de 23 días</w:t>
      </w:r>
    </w:p>
    <w:p w:rsidR="00052AC8" w:rsidRPr="00DB74F0" w:rsidRDefault="00052AC8" w:rsidP="00052AC8">
      <w:pPr>
        <w:pStyle w:val="NormalWeb"/>
        <w:shd w:val="clear" w:color="auto" w:fill="FFFFFF"/>
        <w:spacing w:after="525" w:line="276" w:lineRule="auto"/>
        <w:jc w:val="both"/>
        <w:rPr>
          <w:rFonts w:ascii="Century Gothic" w:hAnsi="Century Gothic"/>
          <w:sz w:val="20"/>
        </w:rPr>
      </w:pPr>
      <w:r w:rsidRPr="00DB74F0">
        <w:rPr>
          <w:rFonts w:ascii="Century Gothic" w:hAnsi="Century Gothic"/>
          <w:b/>
          <w:sz w:val="20"/>
          <w:u w:val="single"/>
        </w:rPr>
        <w:t>Año 2022</w:t>
      </w:r>
      <w:r w:rsidRPr="00DB74F0">
        <w:rPr>
          <w:rFonts w:ascii="Century Gothic" w:hAnsi="Century Gothic"/>
          <w:sz w:val="20"/>
        </w:rPr>
        <w:t>: el periodo medio de</w:t>
      </w:r>
      <w:r>
        <w:rPr>
          <w:rFonts w:ascii="Century Gothic" w:hAnsi="Century Gothic"/>
          <w:sz w:val="20"/>
        </w:rPr>
        <w:t xml:space="preserve"> pago a proveedores fue de 43 días </w:t>
      </w:r>
    </w:p>
    <w:p w:rsidR="00DB74F0" w:rsidRPr="00DB74F0" w:rsidRDefault="00DB74F0" w:rsidP="00DB74F0">
      <w:pPr>
        <w:pStyle w:val="NormalWeb"/>
        <w:shd w:val="clear" w:color="auto" w:fill="FFFFFF"/>
        <w:spacing w:after="525" w:line="276" w:lineRule="auto"/>
        <w:jc w:val="both"/>
        <w:rPr>
          <w:rFonts w:ascii="Century Gothic" w:hAnsi="Century Gothic"/>
          <w:sz w:val="20"/>
        </w:rPr>
      </w:pPr>
    </w:p>
    <w:tbl>
      <w:tblPr>
        <w:tblW w:w="7641" w:type="dxa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115"/>
        <w:gridCol w:w="1763"/>
        <w:gridCol w:w="1763"/>
      </w:tblGrid>
      <w:tr w:rsidR="00052AC8" w:rsidRPr="00472418" w:rsidTr="00052AC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115" w:type="dxa"/>
          </w:tcPr>
          <w:p w:rsidR="00052AC8" w:rsidRPr="00472418" w:rsidRDefault="00052AC8" w:rsidP="00AA3533">
            <w:pPr>
              <w:tabs>
                <w:tab w:val="left" w:pos="846"/>
                <w:tab w:val="left" w:pos="1416"/>
                <w:tab w:val="left" w:pos="1980"/>
                <w:tab w:val="left" w:pos="2550"/>
                <w:tab w:val="left" w:pos="3114"/>
                <w:tab w:val="left" w:pos="3678"/>
                <w:tab w:val="left" w:pos="4248"/>
                <w:tab w:val="left" w:pos="4812"/>
                <w:tab w:val="left" w:pos="5382"/>
                <w:tab w:val="left" w:pos="5946"/>
                <w:tab w:val="left" w:pos="6510"/>
                <w:tab w:val="left" w:pos="7080"/>
                <w:tab w:val="left" w:pos="7644"/>
                <w:tab w:val="left" w:pos="8214"/>
                <w:tab w:val="left" w:pos="8778"/>
                <w:tab w:val="left" w:pos="9342"/>
              </w:tabs>
              <w:ind w:left="496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763" w:type="dxa"/>
          </w:tcPr>
          <w:p w:rsidR="00052AC8" w:rsidRPr="00472418" w:rsidRDefault="00052AC8" w:rsidP="00AA3533">
            <w:pPr>
              <w:tabs>
                <w:tab w:val="left" w:pos="846"/>
                <w:tab w:val="left" w:pos="1416"/>
                <w:tab w:val="left" w:pos="1980"/>
                <w:tab w:val="left" w:pos="2550"/>
                <w:tab w:val="left" w:pos="3114"/>
                <w:tab w:val="left" w:pos="3678"/>
                <w:tab w:val="left" w:pos="4248"/>
                <w:tab w:val="left" w:pos="4812"/>
                <w:tab w:val="left" w:pos="5382"/>
                <w:tab w:val="left" w:pos="5946"/>
                <w:tab w:val="left" w:pos="6510"/>
                <w:tab w:val="left" w:pos="7080"/>
                <w:tab w:val="left" w:pos="7644"/>
                <w:tab w:val="left" w:pos="8214"/>
                <w:tab w:val="left" w:pos="8778"/>
                <w:tab w:val="left" w:pos="9342"/>
              </w:tabs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763" w:type="dxa"/>
          </w:tcPr>
          <w:p w:rsidR="00052AC8" w:rsidRPr="00472418" w:rsidRDefault="00052AC8" w:rsidP="00AA3533">
            <w:pPr>
              <w:tabs>
                <w:tab w:val="left" w:pos="846"/>
                <w:tab w:val="left" w:pos="1416"/>
                <w:tab w:val="left" w:pos="1980"/>
                <w:tab w:val="left" w:pos="2550"/>
                <w:tab w:val="left" w:pos="3114"/>
                <w:tab w:val="left" w:pos="3678"/>
                <w:tab w:val="left" w:pos="4248"/>
                <w:tab w:val="left" w:pos="4812"/>
                <w:tab w:val="left" w:pos="5382"/>
                <w:tab w:val="left" w:pos="5946"/>
                <w:tab w:val="left" w:pos="6510"/>
                <w:tab w:val="left" w:pos="7080"/>
                <w:tab w:val="left" w:pos="7644"/>
                <w:tab w:val="left" w:pos="8214"/>
                <w:tab w:val="left" w:pos="8778"/>
                <w:tab w:val="left" w:pos="9342"/>
              </w:tabs>
              <w:jc w:val="center"/>
              <w:rPr>
                <w:sz w:val="18"/>
                <w:szCs w:val="18"/>
                <w:lang w:val="es-ES_tradnl"/>
              </w:rPr>
            </w:pPr>
          </w:p>
        </w:tc>
      </w:tr>
      <w:tr w:rsidR="00052AC8" w:rsidRPr="00472418" w:rsidTr="00052AC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115" w:type="dxa"/>
          </w:tcPr>
          <w:p w:rsidR="00052AC8" w:rsidRPr="00472418" w:rsidRDefault="00052AC8" w:rsidP="00AA3533">
            <w:pPr>
              <w:tabs>
                <w:tab w:val="left" w:pos="846"/>
                <w:tab w:val="left" w:pos="1416"/>
                <w:tab w:val="left" w:pos="1980"/>
                <w:tab w:val="left" w:pos="2550"/>
                <w:tab w:val="left" w:pos="3114"/>
                <w:tab w:val="left" w:pos="3678"/>
                <w:tab w:val="left" w:pos="4248"/>
                <w:tab w:val="left" w:pos="4812"/>
                <w:tab w:val="left" w:pos="5382"/>
                <w:tab w:val="left" w:pos="5946"/>
                <w:tab w:val="left" w:pos="6510"/>
                <w:tab w:val="left" w:pos="7080"/>
                <w:tab w:val="left" w:pos="7644"/>
                <w:tab w:val="left" w:pos="8214"/>
                <w:tab w:val="left" w:pos="8778"/>
                <w:tab w:val="left" w:pos="9342"/>
              </w:tabs>
              <w:ind w:left="496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3526" w:type="dxa"/>
            <w:gridSpan w:val="2"/>
            <w:tcBorders>
              <w:bottom w:val="single" w:sz="4" w:space="0" w:color="auto"/>
            </w:tcBorders>
          </w:tcPr>
          <w:p w:rsidR="00052AC8" w:rsidRPr="00472418" w:rsidRDefault="00052AC8" w:rsidP="00AA3533">
            <w:pPr>
              <w:tabs>
                <w:tab w:val="left" w:pos="846"/>
                <w:tab w:val="left" w:pos="1416"/>
                <w:tab w:val="left" w:pos="1980"/>
                <w:tab w:val="left" w:pos="2550"/>
                <w:tab w:val="left" w:pos="3114"/>
                <w:tab w:val="left" w:pos="3678"/>
                <w:tab w:val="left" w:pos="4248"/>
                <w:tab w:val="left" w:pos="4812"/>
                <w:tab w:val="left" w:pos="5382"/>
                <w:tab w:val="left" w:pos="5946"/>
                <w:tab w:val="left" w:pos="6510"/>
                <w:tab w:val="left" w:pos="7080"/>
                <w:tab w:val="left" w:pos="7644"/>
                <w:tab w:val="left" w:pos="8214"/>
                <w:tab w:val="left" w:pos="8778"/>
                <w:tab w:val="left" w:pos="9342"/>
              </w:tabs>
              <w:jc w:val="center"/>
              <w:rPr>
                <w:sz w:val="18"/>
                <w:szCs w:val="18"/>
                <w:lang w:val="es-ES_tradnl"/>
              </w:rPr>
            </w:pPr>
            <w:r w:rsidRPr="00472418">
              <w:rPr>
                <w:sz w:val="18"/>
                <w:szCs w:val="18"/>
                <w:lang w:val="es-ES_tradnl"/>
              </w:rPr>
              <w:t>Días</w:t>
            </w:r>
          </w:p>
        </w:tc>
      </w:tr>
      <w:tr w:rsidR="00052AC8" w:rsidRPr="00472418" w:rsidTr="00052AC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115" w:type="dxa"/>
          </w:tcPr>
          <w:p w:rsidR="00052AC8" w:rsidRPr="00472418" w:rsidRDefault="00052AC8" w:rsidP="00AA3533">
            <w:pPr>
              <w:tabs>
                <w:tab w:val="left" w:pos="846"/>
                <w:tab w:val="left" w:pos="1416"/>
                <w:tab w:val="left" w:pos="1980"/>
                <w:tab w:val="left" w:pos="2550"/>
                <w:tab w:val="left" w:pos="3114"/>
                <w:tab w:val="left" w:pos="3678"/>
                <w:tab w:val="left" w:pos="4248"/>
                <w:tab w:val="left" w:pos="4812"/>
                <w:tab w:val="left" w:pos="5382"/>
                <w:tab w:val="left" w:pos="5946"/>
                <w:tab w:val="left" w:pos="6510"/>
                <w:tab w:val="left" w:pos="7080"/>
                <w:tab w:val="left" w:pos="7644"/>
                <w:tab w:val="left" w:pos="8214"/>
                <w:tab w:val="left" w:pos="8778"/>
                <w:tab w:val="left" w:pos="9342"/>
              </w:tabs>
              <w:ind w:left="633" w:right="217" w:hanging="142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763" w:type="dxa"/>
            <w:tcBorders>
              <w:top w:val="single" w:sz="4" w:space="0" w:color="auto"/>
            </w:tcBorders>
            <w:vAlign w:val="bottom"/>
          </w:tcPr>
          <w:p w:rsidR="00052AC8" w:rsidRPr="00472418" w:rsidRDefault="00052AC8" w:rsidP="00AA3533">
            <w:pPr>
              <w:pBdr>
                <w:bottom w:val="single" w:sz="6" w:space="1" w:color="auto"/>
              </w:pBdr>
              <w:jc w:val="center"/>
              <w:rPr>
                <w:sz w:val="18"/>
                <w:szCs w:val="18"/>
                <w:lang w:val="es-ES_tradnl"/>
              </w:rPr>
            </w:pPr>
            <w:r w:rsidRPr="00472418">
              <w:rPr>
                <w:sz w:val="18"/>
                <w:szCs w:val="18"/>
                <w:lang w:val="es-ES_tradnl"/>
              </w:rPr>
              <w:t>202</w:t>
            </w:r>
            <w:r>
              <w:rPr>
                <w:sz w:val="18"/>
                <w:szCs w:val="18"/>
                <w:lang w:val="es-ES_tradnl"/>
              </w:rPr>
              <w:t>4</w:t>
            </w:r>
          </w:p>
        </w:tc>
        <w:tc>
          <w:tcPr>
            <w:tcW w:w="1763" w:type="dxa"/>
            <w:tcBorders>
              <w:top w:val="single" w:sz="4" w:space="0" w:color="auto"/>
            </w:tcBorders>
            <w:vAlign w:val="bottom"/>
          </w:tcPr>
          <w:p w:rsidR="00052AC8" w:rsidRPr="00472418" w:rsidRDefault="00052AC8" w:rsidP="00AA3533">
            <w:pPr>
              <w:pBdr>
                <w:bottom w:val="single" w:sz="6" w:space="1" w:color="auto"/>
              </w:pBdr>
              <w:jc w:val="center"/>
              <w:rPr>
                <w:sz w:val="18"/>
                <w:szCs w:val="18"/>
                <w:lang w:val="es-ES_tradnl"/>
              </w:rPr>
            </w:pPr>
            <w:r w:rsidRPr="00472418">
              <w:rPr>
                <w:sz w:val="18"/>
                <w:szCs w:val="18"/>
                <w:lang w:val="es-ES_tradnl"/>
              </w:rPr>
              <w:t>2023</w:t>
            </w:r>
          </w:p>
        </w:tc>
      </w:tr>
      <w:tr w:rsidR="00052AC8" w:rsidRPr="00472418" w:rsidTr="00052AC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115" w:type="dxa"/>
          </w:tcPr>
          <w:p w:rsidR="00052AC8" w:rsidRPr="00472418" w:rsidRDefault="00052AC8" w:rsidP="00AA3533">
            <w:pPr>
              <w:tabs>
                <w:tab w:val="left" w:pos="846"/>
                <w:tab w:val="left" w:pos="1416"/>
                <w:tab w:val="left" w:pos="1980"/>
                <w:tab w:val="left" w:pos="2550"/>
                <w:tab w:val="left" w:pos="3114"/>
                <w:tab w:val="left" w:pos="3678"/>
                <w:tab w:val="left" w:pos="4248"/>
                <w:tab w:val="left" w:pos="4812"/>
                <w:tab w:val="left" w:pos="5382"/>
                <w:tab w:val="left" w:pos="5946"/>
                <w:tab w:val="left" w:pos="6510"/>
                <w:tab w:val="left" w:pos="7080"/>
                <w:tab w:val="left" w:pos="7644"/>
                <w:tab w:val="left" w:pos="8214"/>
                <w:tab w:val="left" w:pos="8778"/>
                <w:tab w:val="left" w:pos="9342"/>
              </w:tabs>
              <w:ind w:left="496" w:right="217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763" w:type="dxa"/>
          </w:tcPr>
          <w:p w:rsidR="00052AC8" w:rsidRPr="00472418" w:rsidRDefault="00052AC8" w:rsidP="00AA3533">
            <w:pPr>
              <w:tabs>
                <w:tab w:val="decimal" w:pos="1200"/>
              </w:tabs>
              <w:ind w:left="66" w:right="75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763" w:type="dxa"/>
          </w:tcPr>
          <w:p w:rsidR="00052AC8" w:rsidRPr="00472418" w:rsidRDefault="00052AC8" w:rsidP="00AA3533">
            <w:pPr>
              <w:tabs>
                <w:tab w:val="decimal" w:pos="1200"/>
              </w:tabs>
              <w:ind w:left="66" w:right="75"/>
              <w:jc w:val="both"/>
              <w:rPr>
                <w:sz w:val="18"/>
                <w:szCs w:val="18"/>
                <w:lang w:val="es-ES_tradnl"/>
              </w:rPr>
            </w:pPr>
          </w:p>
        </w:tc>
      </w:tr>
      <w:tr w:rsidR="00052AC8" w:rsidRPr="00FB33FA" w:rsidTr="00052AC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115" w:type="dxa"/>
          </w:tcPr>
          <w:p w:rsidR="00052AC8" w:rsidRPr="00472418" w:rsidRDefault="00052AC8" w:rsidP="00AA3533">
            <w:pPr>
              <w:tabs>
                <w:tab w:val="left" w:pos="846"/>
                <w:tab w:val="left" w:pos="1416"/>
                <w:tab w:val="left" w:pos="1980"/>
                <w:tab w:val="left" w:pos="2550"/>
                <w:tab w:val="left" w:pos="3114"/>
                <w:tab w:val="left" w:pos="3678"/>
                <w:tab w:val="left" w:pos="4248"/>
                <w:tab w:val="left" w:pos="4812"/>
                <w:tab w:val="left" w:pos="5382"/>
                <w:tab w:val="left" w:pos="5946"/>
                <w:tab w:val="left" w:pos="6510"/>
                <w:tab w:val="left" w:pos="7080"/>
                <w:tab w:val="left" w:pos="7644"/>
                <w:tab w:val="left" w:pos="8214"/>
                <w:tab w:val="left" w:pos="8778"/>
                <w:tab w:val="left" w:pos="9342"/>
              </w:tabs>
              <w:ind w:left="496" w:right="217"/>
              <w:jc w:val="both"/>
              <w:rPr>
                <w:sz w:val="18"/>
                <w:szCs w:val="18"/>
                <w:lang w:val="es-ES_tradnl"/>
              </w:rPr>
            </w:pPr>
            <w:r w:rsidRPr="00472418">
              <w:rPr>
                <w:sz w:val="18"/>
                <w:szCs w:val="18"/>
                <w:lang w:val="es-ES_tradnl"/>
              </w:rPr>
              <w:t>Periodo medio de pago a proveedores</w:t>
            </w:r>
          </w:p>
        </w:tc>
        <w:tc>
          <w:tcPr>
            <w:tcW w:w="1763" w:type="dxa"/>
          </w:tcPr>
          <w:p w:rsidR="00052AC8" w:rsidRPr="00472418" w:rsidRDefault="00052AC8" w:rsidP="00AA3533">
            <w:pPr>
              <w:pBdr>
                <w:bottom w:val="double" w:sz="4" w:space="1" w:color="auto"/>
              </w:pBdr>
              <w:tabs>
                <w:tab w:val="decimal" w:pos="891"/>
              </w:tabs>
              <w:jc w:val="both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14</w:t>
            </w:r>
          </w:p>
        </w:tc>
        <w:tc>
          <w:tcPr>
            <w:tcW w:w="1763" w:type="dxa"/>
          </w:tcPr>
          <w:p w:rsidR="00052AC8" w:rsidRPr="00472418" w:rsidRDefault="00052AC8" w:rsidP="00AA3533">
            <w:pPr>
              <w:pBdr>
                <w:bottom w:val="double" w:sz="4" w:space="1" w:color="auto"/>
              </w:pBdr>
              <w:tabs>
                <w:tab w:val="decimal" w:pos="891"/>
              </w:tabs>
              <w:jc w:val="both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23</w:t>
            </w:r>
          </w:p>
        </w:tc>
      </w:tr>
    </w:tbl>
    <w:p w:rsidR="00DB74F0" w:rsidRPr="00DB74F0" w:rsidRDefault="00DB74F0" w:rsidP="00DB74F0">
      <w:pPr>
        <w:pStyle w:val="NormalWeb"/>
        <w:shd w:val="clear" w:color="auto" w:fill="FFFFFF"/>
        <w:spacing w:after="525" w:line="276" w:lineRule="auto"/>
        <w:jc w:val="both"/>
        <w:rPr>
          <w:rFonts w:ascii="Century Gothic" w:hAnsi="Century Gothic"/>
          <w:sz w:val="20"/>
        </w:rPr>
      </w:pPr>
    </w:p>
    <w:sectPr w:rsidR="00DB74F0" w:rsidRPr="00DB74F0" w:rsidSect="00AA566B">
      <w:headerReference w:type="default" r:id="rId6"/>
      <w:pgSz w:w="11906" w:h="16838"/>
      <w:pgMar w:top="21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566B" w:rsidRDefault="00AA566B" w:rsidP="00AA566B">
      <w:pPr>
        <w:spacing w:after="0" w:line="240" w:lineRule="auto"/>
      </w:pPr>
      <w:r>
        <w:separator/>
      </w:r>
    </w:p>
  </w:endnote>
  <w:endnote w:type="continuationSeparator" w:id="0">
    <w:p w:rsidR="00AA566B" w:rsidRDefault="00AA566B" w:rsidP="00AA5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566B" w:rsidRDefault="00AA566B" w:rsidP="00AA566B">
      <w:pPr>
        <w:spacing w:after="0" w:line="240" w:lineRule="auto"/>
      </w:pPr>
      <w:r>
        <w:separator/>
      </w:r>
    </w:p>
  </w:footnote>
  <w:footnote w:type="continuationSeparator" w:id="0">
    <w:p w:rsidR="00AA566B" w:rsidRDefault="00AA566B" w:rsidP="00AA56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566B" w:rsidRDefault="00AA566B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-289560</wp:posOffset>
          </wp:positionH>
          <wp:positionV relativeFrom="paragraph">
            <wp:posOffset>55245</wp:posOffset>
          </wp:positionV>
          <wp:extent cx="1752600" cy="571500"/>
          <wp:effectExtent l="0" t="0" r="0" b="0"/>
          <wp:wrapTight wrapText="bothSides">
            <wp:wrapPolygon edited="0">
              <wp:start x="0" y="0"/>
              <wp:lineTo x="0" y="20880"/>
              <wp:lineTo x="21365" y="20880"/>
              <wp:lineTo x="21365" y="0"/>
              <wp:lineTo x="0" y="0"/>
            </wp:wrapPolygon>
          </wp:wrapTight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undacion Auditorio y Teatro horizo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2600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E10"/>
    <w:rsid w:val="00014D81"/>
    <w:rsid w:val="0003677F"/>
    <w:rsid w:val="00052AC8"/>
    <w:rsid w:val="001D1E3A"/>
    <w:rsid w:val="00237CF4"/>
    <w:rsid w:val="00322B08"/>
    <w:rsid w:val="003561A8"/>
    <w:rsid w:val="0039044A"/>
    <w:rsid w:val="00402C93"/>
    <w:rsid w:val="00451F70"/>
    <w:rsid w:val="004905D8"/>
    <w:rsid w:val="005324FF"/>
    <w:rsid w:val="005376A7"/>
    <w:rsid w:val="00677DBC"/>
    <w:rsid w:val="006F49FC"/>
    <w:rsid w:val="00717D78"/>
    <w:rsid w:val="00783FC7"/>
    <w:rsid w:val="00786237"/>
    <w:rsid w:val="007D6983"/>
    <w:rsid w:val="00875E5D"/>
    <w:rsid w:val="008B53E0"/>
    <w:rsid w:val="00902EAC"/>
    <w:rsid w:val="00904EE5"/>
    <w:rsid w:val="00907F8D"/>
    <w:rsid w:val="00984E10"/>
    <w:rsid w:val="00A33570"/>
    <w:rsid w:val="00AA566B"/>
    <w:rsid w:val="00AC28E4"/>
    <w:rsid w:val="00B16472"/>
    <w:rsid w:val="00BE481F"/>
    <w:rsid w:val="00D71554"/>
    <w:rsid w:val="00DB74F0"/>
    <w:rsid w:val="00F25263"/>
    <w:rsid w:val="00FA39BA"/>
    <w:rsid w:val="00FF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chartTrackingRefBased/>
  <w15:docId w15:val="{F933EBC5-0449-47BB-9EF6-9D5D88ED3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84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AA56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566B"/>
  </w:style>
  <w:style w:type="paragraph" w:styleId="Piedepgina">
    <w:name w:val="footer"/>
    <w:basedOn w:val="Normal"/>
    <w:link w:val="PiedepginaCar"/>
    <w:uiPriority w:val="99"/>
    <w:unhideWhenUsed/>
    <w:rsid w:val="00AA56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566B"/>
  </w:style>
  <w:style w:type="character" w:styleId="Textoennegrita">
    <w:name w:val="Strong"/>
    <w:basedOn w:val="Fuentedeprrafopredeter"/>
    <w:uiPriority w:val="22"/>
    <w:qFormat/>
    <w:rsid w:val="00F252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70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Begoña Miranda</dc:creator>
  <cp:keywords/>
  <dc:description/>
  <cp:lastModifiedBy>Begoña Miranda</cp:lastModifiedBy>
  <cp:revision>4</cp:revision>
  <cp:lastPrinted>2025-04-10T10:14:00Z</cp:lastPrinted>
  <dcterms:created xsi:type="dcterms:W3CDTF">2025-04-10T10:10:00Z</dcterms:created>
  <dcterms:modified xsi:type="dcterms:W3CDTF">2025-04-10T10:15:00Z</dcterms:modified>
</cp:coreProperties>
</file>