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037AD" w:rsidRPr="00B731A4" w:rsidRDefault="00B731A4" w:rsidP="00B731A4">
      <w:pPr>
        <w:jc w:val="center"/>
        <w:rPr>
          <w:rFonts w:ascii="Century Gothic" w:hAnsi="Century Gothic"/>
          <w:b/>
          <w:color w:val="002060"/>
          <w:sz w:val="28"/>
          <w:szCs w:val="28"/>
        </w:rPr>
      </w:pPr>
      <w:r w:rsidRPr="00B731A4">
        <w:rPr>
          <w:rFonts w:ascii="Century Gothic" w:hAnsi="Century Gothic"/>
          <w:b/>
          <w:noProof/>
          <w:color w:val="002060"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301625</wp:posOffset>
                </wp:positionV>
                <wp:extent cx="5457825" cy="0"/>
                <wp:effectExtent l="0" t="0" r="28575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2603D8" id="Conector recto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23.75pt" to="431.6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" strokecolor="#002060" strokeweight=".5pt">
                <v:stroke joinstyle="miter"/>
              </v:line>
            </w:pict>
          </mc:Fallback>
        </mc:AlternateContent>
      </w:r>
      <w:r w:rsidRPr="00B731A4">
        <w:rPr>
          <w:rFonts w:ascii="Century Gothic" w:hAnsi="Century Gothic"/>
          <w:b/>
          <w:color w:val="002060"/>
          <w:sz w:val="28"/>
          <w:szCs w:val="28"/>
        </w:rPr>
        <w:t>OBJETIVOS Y FINES FUNDACIONALES</w:t>
      </w:r>
    </w:p>
    <w:p w:rsidR="00B731A4" w:rsidRPr="00B731A4" w:rsidRDefault="00B731A4">
      <w:pPr>
        <w:rPr>
          <w:rFonts w:ascii="Century Gothic" w:hAnsi="Century Gothic"/>
          <w:b/>
          <w:sz w:val="28"/>
          <w:szCs w:val="28"/>
        </w:rPr>
      </w:pPr>
    </w:p>
    <w:p w:rsidR="00B731A4" w:rsidRDefault="00B731A4" w:rsidP="00B731A4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  <w:r w:rsidRPr="00B731A4">
        <w:rPr>
          <w:rFonts w:ascii="Century Gothic" w:hAnsi="Century Gothic"/>
          <w:sz w:val="20"/>
          <w:szCs w:val="20"/>
        </w:rPr>
        <w:t>La FUNDACIÓN CANARIA AUDITORIO Y TEATRO DE LAS PALMAS DE GRAN CANARIA es fruto de la iniciativa del Ayuntamiento de Las Palmas de Gran Canaria y del Cabildo de Gran Canaria, que tras años de estudio decidieron fusionar la Fundación Auditorio de las Palmas de Gran Canaria y la Fundación Teatro Pérez Galdós en una sola para maximizar los recursos de la ciudad de Las Palmas de Gran Canaria y cumplir con eficacia sus objetivos fundacionale</w:t>
      </w:r>
      <w:r w:rsidR="002E7950">
        <w:rPr>
          <w:rFonts w:ascii="Century Gothic" w:hAnsi="Century Gothic"/>
          <w:sz w:val="20"/>
          <w:szCs w:val="20"/>
        </w:rPr>
        <w:t>s</w:t>
      </w:r>
      <w:r w:rsidRPr="00B731A4">
        <w:rPr>
          <w:rFonts w:ascii="Century Gothic" w:hAnsi="Century Gothic"/>
          <w:sz w:val="20"/>
          <w:szCs w:val="20"/>
        </w:rPr>
        <w:t>.</w:t>
      </w:r>
    </w:p>
    <w:p w:rsidR="00B731A4" w:rsidRPr="00B731A4" w:rsidRDefault="00B731A4" w:rsidP="00B731A4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</w:p>
    <w:p w:rsidR="00B731A4" w:rsidRPr="00B731A4" w:rsidRDefault="00B731A4" w:rsidP="00B731A4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  <w:r w:rsidRPr="00B731A4">
        <w:rPr>
          <w:rFonts w:ascii="Century Gothic" w:hAnsi="Century Gothic"/>
          <w:sz w:val="20"/>
          <w:szCs w:val="20"/>
        </w:rPr>
        <w:t xml:space="preserve">La FUNDACIÓN tiene </w:t>
      </w:r>
      <w:r w:rsidRPr="00324518">
        <w:rPr>
          <w:rFonts w:ascii="Century Gothic" w:hAnsi="Century Gothic"/>
          <w:b/>
          <w:sz w:val="20"/>
          <w:szCs w:val="20"/>
        </w:rPr>
        <w:t>dos objetivos de interés general</w:t>
      </w:r>
      <w:r w:rsidRPr="00B731A4">
        <w:rPr>
          <w:rFonts w:ascii="Century Gothic" w:hAnsi="Century Gothic"/>
          <w:sz w:val="20"/>
          <w:szCs w:val="20"/>
        </w:rPr>
        <w:t xml:space="preserve"> que determinan su actividad: por un lado, </w:t>
      </w:r>
      <w:r w:rsidRPr="00324518">
        <w:rPr>
          <w:rFonts w:ascii="Century Gothic" w:hAnsi="Century Gothic"/>
          <w:b/>
          <w:sz w:val="20"/>
          <w:szCs w:val="20"/>
        </w:rPr>
        <w:t>la promoción y creación cultural</w:t>
      </w:r>
      <w:r w:rsidRPr="00B731A4">
        <w:rPr>
          <w:rFonts w:ascii="Century Gothic" w:hAnsi="Century Gothic"/>
          <w:sz w:val="20"/>
          <w:szCs w:val="20"/>
        </w:rPr>
        <w:t xml:space="preserve"> y, en particular, la musical, celebrando, programando y gestionando conciertos y otros espectáculos bajo el nombre de </w:t>
      </w:r>
      <w:r w:rsidRPr="00324518">
        <w:rPr>
          <w:rFonts w:ascii="Century Gothic" w:hAnsi="Century Gothic"/>
          <w:b/>
          <w:sz w:val="20"/>
          <w:szCs w:val="20"/>
        </w:rPr>
        <w:t>AUDITORIO ALFREDO KRAUS</w:t>
      </w:r>
      <w:r w:rsidRPr="00B731A4">
        <w:rPr>
          <w:rFonts w:ascii="Century Gothic" w:hAnsi="Century Gothic"/>
          <w:sz w:val="20"/>
          <w:szCs w:val="20"/>
        </w:rPr>
        <w:t xml:space="preserve"> y </w:t>
      </w:r>
      <w:r w:rsidRPr="00324518">
        <w:rPr>
          <w:rFonts w:ascii="Century Gothic" w:hAnsi="Century Gothic"/>
          <w:b/>
          <w:sz w:val="20"/>
          <w:szCs w:val="20"/>
        </w:rPr>
        <w:t>TEATRO PÉREZ GALDÓS</w:t>
      </w:r>
      <w:r w:rsidRPr="00B731A4">
        <w:rPr>
          <w:rFonts w:ascii="Century Gothic" w:hAnsi="Century Gothic"/>
          <w:sz w:val="20"/>
          <w:szCs w:val="20"/>
        </w:rPr>
        <w:t xml:space="preserve">; y, por otro lado, </w:t>
      </w:r>
      <w:r w:rsidRPr="00324518">
        <w:rPr>
          <w:rFonts w:ascii="Century Gothic" w:hAnsi="Century Gothic"/>
          <w:b/>
          <w:sz w:val="20"/>
          <w:szCs w:val="20"/>
        </w:rPr>
        <w:t>impulsar el conocimiento e intercambio de ideas, estudios y proyectos</w:t>
      </w:r>
      <w:r w:rsidRPr="00B731A4">
        <w:rPr>
          <w:rFonts w:ascii="Century Gothic" w:hAnsi="Century Gothic"/>
          <w:sz w:val="20"/>
          <w:szCs w:val="20"/>
        </w:rPr>
        <w:t xml:space="preserve">, organizando y promoviendo certámenes, exposiciones, congresos, convenciones y contactos de todo tipo como </w:t>
      </w:r>
      <w:r w:rsidRPr="00324518">
        <w:rPr>
          <w:rFonts w:ascii="Century Gothic" w:hAnsi="Century Gothic"/>
          <w:b/>
          <w:sz w:val="20"/>
          <w:szCs w:val="20"/>
        </w:rPr>
        <w:t>PALACIO DE CONGRESOS DE CANARIAS</w:t>
      </w:r>
      <w:r w:rsidRPr="00B731A4">
        <w:rPr>
          <w:rFonts w:ascii="Century Gothic" w:hAnsi="Century Gothic"/>
          <w:sz w:val="20"/>
          <w:szCs w:val="20"/>
        </w:rPr>
        <w:t>.</w:t>
      </w:r>
    </w:p>
    <w:p w:rsidR="00B731A4" w:rsidRDefault="00B731A4" w:rsidP="00B731A4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</w:p>
    <w:p w:rsidR="00B731A4" w:rsidRPr="00B731A4" w:rsidRDefault="00B731A4" w:rsidP="00B731A4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  <w:r w:rsidRPr="00B731A4">
        <w:rPr>
          <w:rFonts w:ascii="Century Gothic" w:hAnsi="Century Gothic"/>
          <w:sz w:val="20"/>
          <w:szCs w:val="20"/>
        </w:rPr>
        <w:t>Para cumplir estos objetivos, la FUNDACIÓN debe mantener la productividad de los bienes y derechos según los criterios legales y económicos-financieros de una buena gestión independiente, conseguir rentabilidad económica, cultural y social para la ciudad y conocer las necesidades actuales y futuras de los usuarios, con el fin de obtener su fidelización al percibir un servicio integrado y de calidad.</w:t>
      </w:r>
    </w:p>
    <w:p w:rsidR="00B731A4" w:rsidRDefault="00B731A4" w:rsidP="00B731A4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</w:p>
    <w:p w:rsidR="00B731A4" w:rsidRDefault="00B731A4" w:rsidP="00B731A4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  <w:r w:rsidRPr="00B731A4">
        <w:rPr>
          <w:rFonts w:ascii="Century Gothic" w:hAnsi="Century Gothic"/>
          <w:sz w:val="20"/>
          <w:szCs w:val="20"/>
        </w:rPr>
        <w:t>El compromiso de la FUNDACIÓN AUDITORIO Y TEATRO es tener una oferta de calidad que asegure la confianza del público en cuanto a fiabilidad, capacidad técnica, diligencia y seguridad en el desarrollo de nuestras actividades. Siendo flexibles para adaptarnos a sus necesidades, con un personal formado, motivado e innovador, que desde el inicio de la Fundación trabaja de forma coordinada. De esta manera, se ha conseguido mejorar la gestión departamental, coordinar la programación de los recintos y reducir costes. Además se han agilizado los trámites interdepartamentales y se han unificado criterios a la hora de actualizar protocolos de actuación.</w:t>
      </w:r>
    </w:p>
    <w:p w:rsidR="00B731A4" w:rsidRDefault="00B731A4" w:rsidP="00B731A4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</w:p>
    <w:p w:rsidR="00B731A4" w:rsidRDefault="00B731A4" w:rsidP="00B731A4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  <w:r w:rsidRPr="00B731A4">
        <w:rPr>
          <w:rFonts w:ascii="Century Gothic" w:hAnsi="Century Gothic"/>
          <w:sz w:val="20"/>
          <w:szCs w:val="20"/>
        </w:rPr>
        <w:t xml:space="preserve">La imaginación, la novedad y la calidad son características que la Fundación tiene muy en cuenta a la hora de ofrecer una programación atractiva y de prestigio. Ha apostado por un lado por las principales figuras nacionales e internacionales del jazz, pop, nuevas músicas o cantautores y, por otro, se apoya el estreno de espectáculos creados por artistas canarios.  Por ello, se han puesto en marcha los ciclos de Jóvenes Intérpretes y Jóvenes Compositores, así como el concurso En luna llena, destinados a dar a conocer a nuevos valores canarios; el Ciclo Órgano en Concierto, que es pionero en las Islas; Maestros en Guitarra, que cuenta con los grandes nombres de esta disciplina; el Arrecife de las Músicas y el Rincón del Jazz, que a lo largo de su historia se han convertido en citas ineludibles por la gran calidad de los artistas que han formado parte del cartel; y el Festival de Música </w:t>
      </w:r>
      <w:proofErr w:type="spellStart"/>
      <w:r w:rsidRPr="00B731A4">
        <w:rPr>
          <w:rFonts w:ascii="Century Gothic" w:hAnsi="Century Gothic"/>
          <w:sz w:val="20"/>
          <w:szCs w:val="20"/>
        </w:rPr>
        <w:t>Antiqva</w:t>
      </w:r>
      <w:proofErr w:type="spellEnd"/>
      <w:r w:rsidRPr="00B731A4">
        <w:rPr>
          <w:rFonts w:ascii="Century Gothic" w:hAnsi="Century Gothic"/>
          <w:sz w:val="20"/>
          <w:szCs w:val="20"/>
        </w:rPr>
        <w:t>, en el que se hace un recorrido por la historia de la música.</w:t>
      </w:r>
    </w:p>
    <w:p w:rsidR="00B731A4" w:rsidRPr="00B731A4" w:rsidRDefault="00B731A4" w:rsidP="00B731A4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</w:p>
    <w:p w:rsidR="00B731A4" w:rsidRPr="00B731A4" w:rsidRDefault="00B731A4" w:rsidP="00B731A4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  <w:r w:rsidRPr="00B731A4">
        <w:rPr>
          <w:rFonts w:ascii="Century Gothic" w:hAnsi="Century Gothic"/>
          <w:sz w:val="20"/>
          <w:szCs w:val="20"/>
        </w:rPr>
        <w:t>Los escenarios de los dos recintos de la Fundación son sede de casi la totalidad de la programación de música clásica que se lleva a cabo en la ciudad, organizada por la Fundación Orquesta Filarmónica de Gran Canaria, el Festival de Música de Canarias, Amigos Canarios de la Ópera y la Sociedad Filarmónica de Las Palmas.</w:t>
      </w:r>
    </w:p>
    <w:p w:rsidR="00B731A4" w:rsidRDefault="00B731A4" w:rsidP="00B731A4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</w:p>
    <w:p w:rsidR="00B731A4" w:rsidRDefault="00B731A4" w:rsidP="00B731A4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  <w:r w:rsidRPr="00B731A4">
        <w:rPr>
          <w:rFonts w:ascii="Century Gothic" w:hAnsi="Century Gothic"/>
          <w:sz w:val="20"/>
          <w:szCs w:val="20"/>
        </w:rPr>
        <w:lastRenderedPageBreak/>
        <w:t>A través de la celebración, programación y gestión de actividades musicales en su sede, se pretende impulsar la libre creación y representación de las artes musicales en todas sus facetas, incluyendo la lírica y la danza, fomentar el conocimiento y la asistencia a sus actividades, mediante la más amplia difusión y comunicación a los ciudadanos y establecer relaciones de cooperación y colaboración con otras instituciones y con las agrupaciones de actividades artísticas.</w:t>
      </w:r>
    </w:p>
    <w:p w:rsidR="00B731A4" w:rsidRPr="00B731A4" w:rsidRDefault="00B731A4" w:rsidP="00B731A4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</w:p>
    <w:p w:rsidR="00B731A4" w:rsidRPr="00B731A4" w:rsidRDefault="00B731A4" w:rsidP="00B731A4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  <w:r w:rsidRPr="00B731A4">
        <w:rPr>
          <w:rFonts w:ascii="Century Gothic" w:hAnsi="Century Gothic"/>
          <w:sz w:val="20"/>
          <w:szCs w:val="20"/>
        </w:rPr>
        <w:t>Con la organización de certámenes, exposiciones, congresos, convenciones, reuniones y contactos de todo tipo, se trata de promocionar y facilitar el intercambio de ideas, proyectos o servicios. La incorporación del Teatro Pérez Galdós al Palacio de Congresos de Canarias supone una mejora de la oferta ya que permite ofrecer nuevos espacios singulares y emblemáticos habilitados para la actividad congresual y cubren todas las necesidades de los organizadores de eventos. La actividad congresual de la Fundación contribuye a la reactivación económica de la ciudad y a la generación de recursos económicos para la propia Fundación, el mantenimiento de sus instalaciones y de su actividad cultural.</w:t>
      </w:r>
    </w:p>
    <w:p w:rsidR="00B731A4" w:rsidRDefault="00B731A4"/>
    <w:p w:rsidR="00B731A4" w:rsidRPr="00B731A4" w:rsidRDefault="001622EE" w:rsidP="00B731A4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En definitiva, l</w:t>
      </w:r>
      <w:r w:rsidR="00B731A4" w:rsidRPr="00B731A4">
        <w:rPr>
          <w:rFonts w:ascii="Century Gothic" w:hAnsi="Century Gothic"/>
          <w:sz w:val="20"/>
          <w:szCs w:val="20"/>
        </w:rPr>
        <w:t xml:space="preserve">a Fundación tiene como </w:t>
      </w:r>
      <w:r w:rsidR="00B731A4" w:rsidRPr="00324518">
        <w:rPr>
          <w:rFonts w:ascii="Century Gothic" w:hAnsi="Century Gothic"/>
          <w:b/>
          <w:sz w:val="20"/>
          <w:szCs w:val="20"/>
        </w:rPr>
        <w:t>fines fundacionales</w:t>
      </w:r>
      <w:r w:rsidR="00B731A4" w:rsidRPr="00B731A4">
        <w:rPr>
          <w:rFonts w:ascii="Century Gothic" w:hAnsi="Century Gothic"/>
          <w:sz w:val="20"/>
          <w:szCs w:val="20"/>
        </w:rPr>
        <w:t>:</w:t>
      </w:r>
    </w:p>
    <w:p w:rsidR="00B731A4" w:rsidRDefault="00B731A4" w:rsidP="00B731A4">
      <w:pPr>
        <w:pStyle w:val="Sangradetextonormal"/>
        <w:rPr>
          <w:rFonts w:ascii="Century Gothic" w:hAnsi="Century Gothic"/>
          <w:sz w:val="20"/>
        </w:rPr>
      </w:pPr>
      <w:r w:rsidRPr="00B731A4">
        <w:rPr>
          <w:rFonts w:ascii="Century Gothic" w:hAnsi="Century Gothic"/>
          <w:sz w:val="20"/>
        </w:rPr>
        <w:t>I.-</w:t>
      </w:r>
      <w:r w:rsidRPr="00B731A4">
        <w:rPr>
          <w:rFonts w:ascii="Century Gothic" w:hAnsi="Century Gothic"/>
          <w:sz w:val="20"/>
        </w:rPr>
        <w:tab/>
        <w:t xml:space="preserve">La celebración, programación y gestión de actividades escénicas y musicales en el Auditorio Alfredo Kraus, en el Teatro Pérez Galdós y en el Palacio de Congresos de Canarias, y en particular: </w:t>
      </w:r>
    </w:p>
    <w:p w:rsidR="00324518" w:rsidRPr="00B731A4" w:rsidRDefault="00324518" w:rsidP="00B731A4">
      <w:pPr>
        <w:pStyle w:val="Sangradetextonormal"/>
        <w:rPr>
          <w:rFonts w:ascii="Century Gothic" w:hAnsi="Century Gothic"/>
          <w:sz w:val="20"/>
        </w:rPr>
      </w:pPr>
    </w:p>
    <w:p w:rsidR="00B731A4" w:rsidRPr="00B731A4" w:rsidRDefault="00B731A4" w:rsidP="00B731A4">
      <w:pPr>
        <w:pStyle w:val="Sangra2detindependiente"/>
        <w:numPr>
          <w:ilvl w:val="0"/>
          <w:numId w:val="1"/>
        </w:numPr>
        <w:rPr>
          <w:rFonts w:ascii="Century Gothic" w:hAnsi="Century Gothic"/>
          <w:sz w:val="20"/>
        </w:rPr>
      </w:pPr>
      <w:r w:rsidRPr="00B731A4">
        <w:rPr>
          <w:rFonts w:ascii="Century Gothic" w:hAnsi="Century Gothic"/>
          <w:sz w:val="20"/>
        </w:rPr>
        <w:t>Impulsar la libre creación y representación de las artes líricas, musicales y coreográficas en todas sus variedades, según sus medios característicos y disponibles, aunando las iniciativas necesarias para que aquéllas se cultiven en libertad y perfeccionamiento permanentes.</w:t>
      </w:r>
    </w:p>
    <w:p w:rsidR="00B731A4" w:rsidRPr="00B731A4" w:rsidRDefault="00B731A4" w:rsidP="00B731A4">
      <w:pPr>
        <w:pStyle w:val="Sangra2detindependiente"/>
        <w:ind w:left="708" w:firstLine="0"/>
        <w:rPr>
          <w:rFonts w:ascii="Century Gothic" w:hAnsi="Century Gothic"/>
          <w:sz w:val="20"/>
        </w:rPr>
      </w:pPr>
    </w:p>
    <w:p w:rsidR="00324518" w:rsidRDefault="00B731A4" w:rsidP="00324518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B731A4">
        <w:rPr>
          <w:rFonts w:ascii="Century Gothic" w:hAnsi="Century Gothic"/>
          <w:sz w:val="20"/>
          <w:szCs w:val="20"/>
        </w:rPr>
        <w:t>Fomentar el conocimiento y la asistencia a sus actividades, mediante la más amplia difusión y comunicación a los ciudadanos.</w:t>
      </w:r>
    </w:p>
    <w:p w:rsidR="00324518" w:rsidRDefault="00324518" w:rsidP="00324518">
      <w:pPr>
        <w:pStyle w:val="Prrafodelista"/>
        <w:rPr>
          <w:rFonts w:ascii="Century Gothic" w:hAnsi="Century Gothic"/>
          <w:sz w:val="20"/>
          <w:szCs w:val="20"/>
        </w:rPr>
      </w:pPr>
    </w:p>
    <w:p w:rsidR="00B731A4" w:rsidRPr="00324518" w:rsidRDefault="00B731A4" w:rsidP="00324518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324518">
        <w:rPr>
          <w:rFonts w:ascii="Century Gothic" w:hAnsi="Century Gothic"/>
          <w:sz w:val="20"/>
          <w:szCs w:val="20"/>
        </w:rPr>
        <w:t>Establecer relaciones de cooperación y colaboración con otras instituciones, y en particular con las agrupaciones de actividades artísticas.</w:t>
      </w:r>
    </w:p>
    <w:p w:rsidR="00324518" w:rsidRDefault="00324518" w:rsidP="00B731A4">
      <w:pPr>
        <w:ind w:left="709" w:hanging="709"/>
        <w:jc w:val="both"/>
        <w:rPr>
          <w:rFonts w:ascii="Century Gothic" w:hAnsi="Century Gothic"/>
          <w:sz w:val="20"/>
          <w:szCs w:val="20"/>
        </w:rPr>
      </w:pPr>
    </w:p>
    <w:p w:rsidR="00B731A4" w:rsidRPr="00B731A4" w:rsidRDefault="00B731A4" w:rsidP="00B731A4">
      <w:pPr>
        <w:ind w:left="709" w:hanging="709"/>
        <w:jc w:val="both"/>
        <w:rPr>
          <w:rFonts w:ascii="Century Gothic" w:hAnsi="Century Gothic"/>
          <w:sz w:val="20"/>
          <w:szCs w:val="20"/>
        </w:rPr>
      </w:pPr>
      <w:r w:rsidRPr="00B731A4">
        <w:rPr>
          <w:rFonts w:ascii="Century Gothic" w:hAnsi="Century Gothic"/>
          <w:sz w:val="20"/>
          <w:szCs w:val="20"/>
        </w:rPr>
        <w:t xml:space="preserve">II.- </w:t>
      </w:r>
      <w:r w:rsidRPr="00B731A4">
        <w:rPr>
          <w:rFonts w:ascii="Century Gothic" w:hAnsi="Century Gothic"/>
          <w:sz w:val="20"/>
          <w:szCs w:val="20"/>
        </w:rPr>
        <w:tab/>
      </w:r>
      <w:r w:rsidRPr="00B731A4">
        <w:rPr>
          <w:rFonts w:ascii="Century Gothic" w:hAnsi="Century Gothic" w:cs="Arial"/>
          <w:bCs/>
          <w:sz w:val="20"/>
          <w:szCs w:val="20"/>
        </w:rPr>
        <w:t>La gestión de Museos</w:t>
      </w:r>
      <w:r w:rsidRPr="00B731A4">
        <w:rPr>
          <w:rFonts w:ascii="Century Gothic" w:hAnsi="Century Gothic"/>
          <w:sz w:val="20"/>
          <w:szCs w:val="20"/>
        </w:rPr>
        <w:t xml:space="preserve"> </w:t>
      </w:r>
      <w:r w:rsidRPr="00B731A4">
        <w:rPr>
          <w:rFonts w:ascii="Century Gothic" w:hAnsi="Century Gothic" w:cs="Arial"/>
          <w:sz w:val="20"/>
          <w:szCs w:val="20"/>
        </w:rPr>
        <w:t>y l</w:t>
      </w:r>
      <w:r w:rsidRPr="00B731A4">
        <w:rPr>
          <w:rFonts w:ascii="Century Gothic" w:hAnsi="Century Gothic"/>
          <w:sz w:val="20"/>
          <w:szCs w:val="20"/>
        </w:rPr>
        <w:t>a organización de certámenes, exposiciones, congresos, convenciones, reuniones y contactos de todo tipo, con el objeto de promocionar y facilitar el intercambio de ideas, proyectos o servicios.</w:t>
      </w:r>
    </w:p>
    <w:p w:rsidR="00B731A4" w:rsidRPr="00B731A4" w:rsidRDefault="00B731A4" w:rsidP="00B731A4">
      <w:pPr>
        <w:ind w:left="709" w:hanging="709"/>
        <w:jc w:val="both"/>
        <w:rPr>
          <w:rFonts w:ascii="Century Gothic" w:hAnsi="Century Gothic"/>
          <w:sz w:val="20"/>
          <w:szCs w:val="20"/>
        </w:rPr>
      </w:pPr>
      <w:r w:rsidRPr="00B731A4">
        <w:rPr>
          <w:rFonts w:ascii="Century Gothic" w:hAnsi="Century Gothic"/>
          <w:sz w:val="20"/>
          <w:szCs w:val="20"/>
        </w:rPr>
        <w:t xml:space="preserve">III.- </w:t>
      </w:r>
      <w:r w:rsidRPr="00B731A4">
        <w:rPr>
          <w:rFonts w:ascii="Century Gothic" w:hAnsi="Century Gothic"/>
          <w:sz w:val="20"/>
          <w:szCs w:val="20"/>
        </w:rPr>
        <w:tab/>
        <w:t>Estimular, fomentar y divulgar toda clase de actividades culturales, especialmente en los aspectos de artes escénicas, musicales y museográficas de todo tipo, así como procurar el soporte económico y promocional para facilitar la realización de las iniciativas y de los proyectos relacionados con sus fines.</w:t>
      </w:r>
    </w:p>
    <w:p w:rsidR="00B731A4" w:rsidRDefault="00B731A4" w:rsidP="00B731A4">
      <w:pPr>
        <w:ind w:left="705" w:hanging="705"/>
        <w:jc w:val="both"/>
        <w:rPr>
          <w:rFonts w:ascii="Century Gothic" w:hAnsi="Century Gothic" w:cs="Arial"/>
          <w:sz w:val="20"/>
          <w:szCs w:val="20"/>
        </w:rPr>
      </w:pPr>
      <w:r w:rsidRPr="00B731A4">
        <w:rPr>
          <w:rFonts w:ascii="Century Gothic" w:hAnsi="Century Gothic" w:cs="Arial"/>
          <w:sz w:val="20"/>
          <w:szCs w:val="20"/>
        </w:rPr>
        <w:t xml:space="preserve">IV. </w:t>
      </w:r>
      <w:r w:rsidRPr="00B731A4">
        <w:rPr>
          <w:rFonts w:ascii="Century Gothic" w:hAnsi="Century Gothic" w:cs="Arial"/>
          <w:sz w:val="20"/>
          <w:szCs w:val="20"/>
        </w:rPr>
        <w:tab/>
        <w:t>Promoción, gestión, mantenimiento, conservación y explotación de sus sedes (Auditorio Alfredo Kraus - Palacio de Congresos de Canarias y Teatro Pérez Galdós) y centros dependientes de los mismos, como instrumentos para la consecución de los fines anteriormente indicados,</w:t>
      </w:r>
      <w:r w:rsidRPr="00B731A4">
        <w:rPr>
          <w:rFonts w:ascii="Century Gothic" w:hAnsi="Century Gothic" w:cs="Arial"/>
          <w:bCs/>
          <w:sz w:val="20"/>
          <w:szCs w:val="20"/>
        </w:rPr>
        <w:t xml:space="preserve"> así como cualquier otro espacio cuya gestión se le encomiende para el desarrollo de sus fines fundacionales</w:t>
      </w:r>
      <w:r w:rsidRPr="00B731A4">
        <w:rPr>
          <w:rFonts w:ascii="Century Gothic" w:hAnsi="Century Gothic" w:cs="Arial"/>
          <w:sz w:val="20"/>
          <w:szCs w:val="20"/>
        </w:rPr>
        <w:t>.</w:t>
      </w:r>
    </w:p>
    <w:sectPr w:rsidR="00B731A4" w:rsidSect="00B731A4">
      <w:headerReference w:type="default" r:id="rId7"/>
      <w:footerReference w:type="default" r:id="rId8"/>
      <w:pgSz w:w="11906" w:h="16838"/>
      <w:pgMar w:top="1560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C68" w:rsidRDefault="00126C68" w:rsidP="00B731A4">
      <w:pPr>
        <w:spacing w:after="0" w:line="240" w:lineRule="auto"/>
      </w:pPr>
      <w:r>
        <w:separator/>
      </w:r>
    </w:p>
  </w:endnote>
  <w:endnote w:type="continuationSeparator" w:id="0">
    <w:p w:rsidR="00126C68" w:rsidRDefault="00126C68" w:rsidP="00B73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7488477"/>
      <w:docPartObj>
        <w:docPartGallery w:val="Page Numbers (Bottom of Page)"/>
        <w:docPartUnique/>
      </w:docPartObj>
    </w:sdtPr>
    <w:sdtEndPr/>
    <w:sdtContent>
      <w:p w:rsidR="004B6538" w:rsidRDefault="004B653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EB4">
          <w:rPr>
            <w:noProof/>
          </w:rPr>
          <w:t>2</w:t>
        </w:r>
        <w:r>
          <w:fldChar w:fldCharType="end"/>
        </w:r>
      </w:p>
    </w:sdtContent>
  </w:sdt>
  <w:p w:rsidR="004B6538" w:rsidRDefault="004B653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C68" w:rsidRDefault="00126C68" w:rsidP="00B731A4">
      <w:pPr>
        <w:spacing w:after="0" w:line="240" w:lineRule="auto"/>
      </w:pPr>
      <w:r>
        <w:separator/>
      </w:r>
    </w:p>
  </w:footnote>
  <w:footnote w:type="continuationSeparator" w:id="0">
    <w:p w:rsidR="00126C68" w:rsidRDefault="00126C68" w:rsidP="00B73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538" w:rsidRDefault="004B653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-499110</wp:posOffset>
          </wp:positionH>
          <wp:positionV relativeFrom="paragraph">
            <wp:posOffset>-118110</wp:posOffset>
          </wp:positionV>
          <wp:extent cx="1546225" cy="504825"/>
          <wp:effectExtent l="0" t="0" r="0" b="9525"/>
          <wp:wrapTight wrapText="bothSides">
            <wp:wrapPolygon edited="0">
              <wp:start x="0" y="0"/>
              <wp:lineTo x="0" y="21192"/>
              <wp:lineTo x="21290" y="21192"/>
              <wp:lineTo x="21290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undacion Auditorio y Teatro horizo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22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B6538" w:rsidRDefault="004B6538">
    <w:pPr>
      <w:pStyle w:val="Encabezado"/>
    </w:pPr>
  </w:p>
  <w:p w:rsidR="004B6538" w:rsidRDefault="004B6538">
    <w:pPr>
      <w:pStyle w:val="Encabezado"/>
    </w:pPr>
  </w:p>
  <w:p w:rsidR="004B6538" w:rsidRDefault="004B6538" w:rsidP="004B6538">
    <w:pPr>
      <w:rPr>
        <w:rFonts w:ascii="Century Gothic" w:hAnsi="Century Gothic"/>
        <w:sz w:val="20"/>
        <w:szCs w:val="20"/>
      </w:rPr>
    </w:pPr>
  </w:p>
  <w:p w:rsidR="004B6538" w:rsidRPr="004B6538" w:rsidRDefault="004B6538" w:rsidP="004B6538">
    <w:pPr>
      <w:rPr>
        <w:rFonts w:ascii="Century Gothic" w:hAnsi="Century Gothic"/>
        <w:sz w:val="20"/>
        <w:szCs w:val="20"/>
      </w:rPr>
    </w:pPr>
    <w:r w:rsidRPr="004B6538">
      <w:rPr>
        <w:rFonts w:ascii="Century Gothic" w:hAnsi="Century Gothic"/>
        <w:sz w:val="20"/>
        <w:szCs w:val="20"/>
      </w:rPr>
      <w:t xml:space="preserve">Fecha actualización: </w:t>
    </w:r>
    <w:r>
      <w:rPr>
        <w:rFonts w:ascii="Century Gothic" w:hAnsi="Century Gothic"/>
        <w:sz w:val="20"/>
        <w:szCs w:val="20"/>
      </w:rPr>
      <w:t>0</w:t>
    </w:r>
    <w:r w:rsidR="00EB6EB4">
      <w:rPr>
        <w:rFonts w:ascii="Century Gothic" w:hAnsi="Century Gothic"/>
        <w:sz w:val="20"/>
        <w:szCs w:val="20"/>
      </w:rPr>
      <w:t>4</w:t>
    </w:r>
    <w:r>
      <w:rPr>
        <w:rFonts w:ascii="Century Gothic" w:hAnsi="Century Gothic"/>
        <w:sz w:val="20"/>
        <w:szCs w:val="20"/>
      </w:rPr>
      <w:t>/07/2022</w:t>
    </w:r>
  </w:p>
  <w:p w:rsidR="00B731A4" w:rsidRDefault="004B6538">
    <w:pPr>
      <w:pStyle w:val="Encabezado"/>
    </w:pPr>
    <w:r>
      <w:t xml:space="preserve">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216DE"/>
    <w:multiLevelType w:val="singleLevel"/>
    <w:tmpl w:val="E046A28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1A4"/>
    <w:rsid w:val="00126C68"/>
    <w:rsid w:val="001622EE"/>
    <w:rsid w:val="002E7950"/>
    <w:rsid w:val="00324518"/>
    <w:rsid w:val="004B6538"/>
    <w:rsid w:val="00A037AD"/>
    <w:rsid w:val="00B731A4"/>
    <w:rsid w:val="00EB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07354A7D-E8D3-4D6A-B773-2E2B0637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31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31A4"/>
  </w:style>
  <w:style w:type="paragraph" w:styleId="Piedepgina">
    <w:name w:val="footer"/>
    <w:basedOn w:val="Normal"/>
    <w:link w:val="PiedepginaCar"/>
    <w:uiPriority w:val="99"/>
    <w:unhideWhenUsed/>
    <w:rsid w:val="00B731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31A4"/>
  </w:style>
  <w:style w:type="paragraph" w:styleId="NormalWeb">
    <w:name w:val="Normal (Web)"/>
    <w:basedOn w:val="Normal"/>
    <w:uiPriority w:val="99"/>
    <w:semiHidden/>
    <w:unhideWhenUsed/>
    <w:rsid w:val="00B73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B731A4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731A4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B731A4"/>
    <w:pPr>
      <w:spacing w:after="0" w:line="240" w:lineRule="auto"/>
      <w:ind w:left="709" w:hanging="1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731A4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324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961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Begoña Miranda</dc:creator>
  <cp:keywords/>
  <dc:description/>
  <cp:lastModifiedBy>Begoña Miranda</cp:lastModifiedBy>
  <cp:revision>5</cp:revision>
  <cp:lastPrinted>2018-05-29T17:29:00Z</cp:lastPrinted>
  <dcterms:created xsi:type="dcterms:W3CDTF">2018-05-29T17:16:00Z</dcterms:created>
  <dcterms:modified xsi:type="dcterms:W3CDTF">2022-07-14T15:51:00Z</dcterms:modified>
</cp:coreProperties>
</file>