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37AD" w:rsidRPr="00B731A4" w:rsidRDefault="00B731A4" w:rsidP="00B731A4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B731A4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301625</wp:posOffset>
                </wp:positionV>
                <wp:extent cx="5457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603D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3.75pt" to="43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 w:rsidRPr="00B731A4">
        <w:rPr>
          <w:rFonts w:ascii="Century Gothic" w:hAnsi="Century Gothic"/>
          <w:b/>
          <w:color w:val="002060"/>
          <w:sz w:val="28"/>
          <w:szCs w:val="28"/>
        </w:rPr>
        <w:t>OBJETIVOS Y FINES FUNDACIONALES</w:t>
      </w:r>
    </w:p>
    <w:p w:rsidR="00B731A4" w:rsidRPr="00B731A4" w:rsidRDefault="00B731A4">
      <w:pPr>
        <w:rPr>
          <w:rFonts w:ascii="Century Gothic" w:hAnsi="Century Gothic"/>
          <w:b/>
          <w:sz w:val="28"/>
          <w:szCs w:val="28"/>
        </w:rPr>
      </w:pP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La FUNDACIÓN CANARIA AUDITORIO Y TEATRO DE LAS PALMAS DE GRAN CANARIA es fruto de la iniciativa del Ayuntamiento de Las Palmas de Gran Canaria y del Cabildo de Gran Canaria, que tras años de estudio decidieron fusionar la Fundación Auditorio de las Palmas de Gran Canaria y la Fundación Teatro Pérez Galdós en una sola para maximizar los recursos de la ciudad de Las Palmas de Gran Canaria y cumplir con eficacia sus objetivos fundacionale</w:t>
      </w:r>
      <w:r w:rsidR="002E7950">
        <w:rPr>
          <w:rFonts w:ascii="Century Gothic" w:hAnsi="Century Gothic"/>
          <w:sz w:val="20"/>
          <w:szCs w:val="20"/>
        </w:rPr>
        <w:t>s</w:t>
      </w:r>
      <w:r w:rsidRPr="00B731A4">
        <w:rPr>
          <w:rFonts w:ascii="Century Gothic" w:hAnsi="Century Gothic"/>
          <w:sz w:val="20"/>
          <w:szCs w:val="20"/>
        </w:rPr>
        <w:t>.</w:t>
      </w: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La FUNDACIÓN tiene </w:t>
      </w:r>
      <w:r w:rsidRPr="00324518">
        <w:rPr>
          <w:rFonts w:ascii="Century Gothic" w:hAnsi="Century Gothic"/>
          <w:b/>
          <w:sz w:val="20"/>
          <w:szCs w:val="20"/>
        </w:rPr>
        <w:t>dos objetivos de interés general</w:t>
      </w:r>
      <w:r w:rsidRPr="00B731A4">
        <w:rPr>
          <w:rFonts w:ascii="Century Gothic" w:hAnsi="Century Gothic"/>
          <w:sz w:val="20"/>
          <w:szCs w:val="20"/>
        </w:rPr>
        <w:t xml:space="preserve"> que determinan su actividad: por un lado, </w:t>
      </w:r>
      <w:r w:rsidRPr="00324518">
        <w:rPr>
          <w:rFonts w:ascii="Century Gothic" w:hAnsi="Century Gothic"/>
          <w:b/>
          <w:sz w:val="20"/>
          <w:szCs w:val="20"/>
        </w:rPr>
        <w:t>la promoción y creación cultural</w:t>
      </w:r>
      <w:r w:rsidRPr="00B731A4">
        <w:rPr>
          <w:rFonts w:ascii="Century Gothic" w:hAnsi="Century Gothic"/>
          <w:sz w:val="20"/>
          <w:szCs w:val="20"/>
        </w:rPr>
        <w:t xml:space="preserve"> y, en particular, la musical, celebrando, programando y gestionando conciertos y otros espectáculos bajo el nombre de </w:t>
      </w:r>
      <w:r w:rsidRPr="00324518">
        <w:rPr>
          <w:rFonts w:ascii="Century Gothic" w:hAnsi="Century Gothic"/>
          <w:b/>
          <w:sz w:val="20"/>
          <w:szCs w:val="20"/>
        </w:rPr>
        <w:t>AUDITORIO ALFREDO KRAUS</w:t>
      </w:r>
      <w:r w:rsidRPr="00B731A4">
        <w:rPr>
          <w:rFonts w:ascii="Century Gothic" w:hAnsi="Century Gothic"/>
          <w:sz w:val="20"/>
          <w:szCs w:val="20"/>
        </w:rPr>
        <w:t xml:space="preserve"> y </w:t>
      </w:r>
      <w:r w:rsidRPr="00324518">
        <w:rPr>
          <w:rFonts w:ascii="Century Gothic" w:hAnsi="Century Gothic"/>
          <w:b/>
          <w:sz w:val="20"/>
          <w:szCs w:val="20"/>
        </w:rPr>
        <w:t>TEATRO PÉREZ GALDÓS</w:t>
      </w:r>
      <w:r w:rsidRPr="00B731A4">
        <w:rPr>
          <w:rFonts w:ascii="Century Gothic" w:hAnsi="Century Gothic"/>
          <w:sz w:val="20"/>
          <w:szCs w:val="20"/>
        </w:rPr>
        <w:t xml:space="preserve">; y, por otro lado, </w:t>
      </w:r>
      <w:r w:rsidRPr="00324518">
        <w:rPr>
          <w:rFonts w:ascii="Century Gothic" w:hAnsi="Century Gothic"/>
          <w:b/>
          <w:sz w:val="20"/>
          <w:szCs w:val="20"/>
        </w:rPr>
        <w:t>impulsar el conocimiento e intercambio de ideas, estudios y proyectos</w:t>
      </w:r>
      <w:r w:rsidRPr="00B731A4">
        <w:rPr>
          <w:rFonts w:ascii="Century Gothic" w:hAnsi="Century Gothic"/>
          <w:sz w:val="20"/>
          <w:szCs w:val="20"/>
        </w:rPr>
        <w:t xml:space="preserve">, organizando y promoviendo certámenes, exposiciones, congresos, convenciones y contactos de todo tipo como </w:t>
      </w:r>
      <w:r w:rsidRPr="00324518">
        <w:rPr>
          <w:rFonts w:ascii="Century Gothic" w:hAnsi="Century Gothic"/>
          <w:b/>
          <w:sz w:val="20"/>
          <w:szCs w:val="20"/>
        </w:rPr>
        <w:t>PALACIO DE CONGRESOS DE CANARIAS</w:t>
      </w:r>
      <w:r w:rsidRPr="00B731A4">
        <w:rPr>
          <w:rFonts w:ascii="Century Gothic" w:hAnsi="Century Gothic"/>
          <w:sz w:val="20"/>
          <w:szCs w:val="20"/>
        </w:rPr>
        <w:t>.</w:t>
      </w: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Para cumplir estos objetivos, la FUNDACIÓN debe mantener la productividad de los bienes y derechos según los criterios legales y económicos-financieros de una buena gestión independiente, conseguir rentabilidad económica, cultural y social para la ciudad y conocer las necesidades actuales y futuras de los usuarios, con el fin de obtener su fidelización al percibir un servicio integrado y de calidad.</w:t>
      </w: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El compromiso de la FUNDACIÓN AUDITORIO Y TEATRO es tener una oferta de calidad que asegure la confianza del público en cuanto a fiabilidad, capacidad técnica, diligencia y seguridad en el desarrollo de nuestras actividades. Siendo flexibles para adaptarnos a sus necesidades, con un personal formado, motivado e innovador, que desde el inicio de la Fundación trabaja de forma coordinada. De esta manera, se ha conseguido mejorar la gestión departamental, coordinar la programación de los recintos y reducir costes. Además se han agilizado los trámites interdepartamentales y se han unificado criterios a la hora de actualizar protocolos de actuación.</w:t>
      </w: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La imaginación, la novedad y la calidad son características que la Fundación tiene muy en cuenta a la hora de ofrecer una programación atractiva y de prestigio. Ha apostado por un lado por las principales figuras nacionales e internacionales del jazz, pop, nuevas músicas o cantautores y, por otro, se apoya el estreno de espectáculos creados por artistas canarios.  Por ello, se han puesto en marcha los ciclos de Jóvenes Intérpretes y Jóvenes Compositores, así como el concurso En luna llena, destinados a dar a conocer a nuevos valores canarios; el Ciclo Órgano en Concierto, que es pionero en las Islas; Maestros en Guitarra, que cuenta con los grandes nombres de esta disciplina; el Arrecife de las Músicas y el Rincón del Jazz, que a lo largo de su historia se han convertido en citas ineludibles por la gran calidad de los artistas que han formado parte del cartel; y el Festival de Música </w:t>
      </w:r>
      <w:proofErr w:type="spellStart"/>
      <w:r w:rsidRPr="00B731A4">
        <w:rPr>
          <w:rFonts w:ascii="Century Gothic" w:hAnsi="Century Gothic"/>
          <w:sz w:val="20"/>
          <w:szCs w:val="20"/>
        </w:rPr>
        <w:t>Antiqva</w:t>
      </w:r>
      <w:proofErr w:type="spellEnd"/>
      <w:r w:rsidRPr="00B731A4">
        <w:rPr>
          <w:rFonts w:ascii="Century Gothic" w:hAnsi="Century Gothic"/>
          <w:sz w:val="20"/>
          <w:szCs w:val="20"/>
        </w:rPr>
        <w:t>, en el que se hace un recorrido por la historia de la música.</w:t>
      </w: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Los escenarios de los dos recintos de la Fundación son sede de casi la totalidad de la programación de música clásica que se lleva a cabo en la ciudad, organizada por la Fundación Orquesta Filarmónica de Gran Canaria, el Festival de Música de Canarias, Amigos Canarios de la Ópera y la Sociedad Filarmónica de Las Palmas.</w:t>
      </w: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lastRenderedPageBreak/>
        <w:t>A través de la celebración, programación y gestión de actividades musicales en su sede, se pretende impulsar la libre creación y representación de las artes musicales en todas sus facetas, incluyendo la lírica y la danza, fomentar el conocimiento y la asistencia a sus actividades, mediante la más amplia difusión y comunicación a los ciudadanos y establecer relaciones de cooperación y colaboración con otras instituciones y con las agrupaciones de actividades artísticas.</w:t>
      </w: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Con la organización de certámenes, exposiciones, congresos, convenciones, reuniones y contactos de todo tipo, se trata de promocionar y facilitar el intercambio de ideas, proyectos o servicios. La incorporación del Teatro Pérez Galdós al Palacio de Congresos de Canarias supone una mejora de la oferta ya que permite ofrecer nuevos espacios singulares y emblemáticos habilitados para la actividad congresual y cubren todas las necesidades de los organizadores de eventos. La actividad congresual de la Fundación contribuye a la reactivación económica de la ciudad y a la generación de recursos económicos para la propia Fundación, el mantenimiento de sus instalaciones y de su actividad cultural.</w:t>
      </w:r>
    </w:p>
    <w:p w:rsidR="00B731A4" w:rsidRDefault="00B731A4"/>
    <w:p w:rsidR="00B731A4" w:rsidRPr="00B731A4" w:rsidRDefault="001622EE" w:rsidP="00B731A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definitiva, l</w:t>
      </w:r>
      <w:r w:rsidR="00B731A4" w:rsidRPr="00B731A4">
        <w:rPr>
          <w:rFonts w:ascii="Century Gothic" w:hAnsi="Century Gothic"/>
          <w:sz w:val="20"/>
          <w:szCs w:val="20"/>
        </w:rPr>
        <w:t xml:space="preserve">a Fundación tiene como </w:t>
      </w:r>
      <w:r w:rsidR="00B731A4" w:rsidRPr="00324518">
        <w:rPr>
          <w:rFonts w:ascii="Century Gothic" w:hAnsi="Century Gothic"/>
          <w:b/>
          <w:sz w:val="20"/>
          <w:szCs w:val="20"/>
        </w:rPr>
        <w:t>fines fundacionales</w:t>
      </w:r>
      <w:r w:rsidR="00B731A4" w:rsidRPr="00B731A4">
        <w:rPr>
          <w:rFonts w:ascii="Century Gothic" w:hAnsi="Century Gothic"/>
          <w:sz w:val="20"/>
          <w:szCs w:val="20"/>
        </w:rPr>
        <w:t>:</w:t>
      </w:r>
    </w:p>
    <w:p w:rsidR="00B731A4" w:rsidRDefault="00B731A4" w:rsidP="00B731A4">
      <w:pPr>
        <w:pStyle w:val="Sangradetextonormal"/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I.-</w:t>
      </w:r>
      <w:r w:rsidRPr="00B731A4">
        <w:rPr>
          <w:rFonts w:ascii="Century Gothic" w:hAnsi="Century Gothic"/>
          <w:sz w:val="20"/>
        </w:rPr>
        <w:tab/>
        <w:t xml:space="preserve">La celebración, programación y gestión de actividades escénicas y musicales en el Auditorio Alfredo Kraus, en el Teatro Pérez Galdós y en el Palacio de Congresos de Canarias, y en particular: </w:t>
      </w:r>
    </w:p>
    <w:p w:rsidR="00324518" w:rsidRPr="00B731A4" w:rsidRDefault="00324518" w:rsidP="00B731A4">
      <w:pPr>
        <w:pStyle w:val="Sangradetextonormal"/>
        <w:rPr>
          <w:rFonts w:ascii="Century Gothic" w:hAnsi="Century Gothic"/>
          <w:sz w:val="20"/>
        </w:rPr>
      </w:pPr>
    </w:p>
    <w:p w:rsidR="00B731A4" w:rsidRPr="00B731A4" w:rsidRDefault="00B731A4" w:rsidP="00B731A4">
      <w:pPr>
        <w:pStyle w:val="Sangra2detindependiente"/>
        <w:numPr>
          <w:ilvl w:val="0"/>
          <w:numId w:val="1"/>
        </w:numPr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Impulsar la libre creación y representación de las artes líricas, musicales y coreográficas en todas sus variedades, según sus medios característicos y disponibles, aunando las iniciativas necesarias para que aquéllas se cultiven en libertad y perfeccionamiento permanentes.</w:t>
      </w:r>
    </w:p>
    <w:p w:rsidR="00B731A4" w:rsidRPr="00B731A4" w:rsidRDefault="00B731A4" w:rsidP="00B731A4">
      <w:pPr>
        <w:pStyle w:val="Sangra2detindependiente"/>
        <w:ind w:left="708" w:firstLine="0"/>
        <w:rPr>
          <w:rFonts w:ascii="Century Gothic" w:hAnsi="Century Gothic"/>
          <w:sz w:val="20"/>
        </w:rPr>
      </w:pPr>
    </w:p>
    <w:p w:rsid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Fomentar el conocimiento y la asistencia a sus actividades, mediante la más amplia difusión y comunicación a los ciudadanos.</w:t>
      </w:r>
    </w:p>
    <w:p w:rsidR="00324518" w:rsidRDefault="00324518" w:rsidP="00324518">
      <w:pPr>
        <w:pStyle w:val="Prrafodelista"/>
        <w:rPr>
          <w:rFonts w:ascii="Century Gothic" w:hAnsi="Century Gothic"/>
          <w:sz w:val="20"/>
          <w:szCs w:val="20"/>
        </w:rPr>
      </w:pPr>
    </w:p>
    <w:p w:rsidR="00B731A4" w:rsidRP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24518">
        <w:rPr>
          <w:rFonts w:ascii="Century Gothic" w:hAnsi="Century Gothic"/>
          <w:sz w:val="20"/>
          <w:szCs w:val="20"/>
        </w:rPr>
        <w:t>Establecer relaciones de cooperación y colaboración con otras instituciones, y en particular con las agrupaciones de actividades artísticas.</w:t>
      </w:r>
    </w:p>
    <w:p w:rsidR="00324518" w:rsidRDefault="00324518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II.- </w:t>
      </w:r>
      <w:r w:rsidRPr="00B731A4">
        <w:rPr>
          <w:rFonts w:ascii="Century Gothic" w:hAnsi="Century Gothic"/>
          <w:sz w:val="20"/>
          <w:szCs w:val="20"/>
        </w:rPr>
        <w:tab/>
      </w:r>
      <w:r w:rsidRPr="00B731A4">
        <w:rPr>
          <w:rFonts w:ascii="Century Gothic" w:hAnsi="Century Gothic" w:cs="Arial"/>
          <w:bCs/>
          <w:sz w:val="20"/>
          <w:szCs w:val="20"/>
        </w:rPr>
        <w:t>La gestión de Museos</w:t>
      </w:r>
      <w:r w:rsidRPr="00B731A4">
        <w:rPr>
          <w:rFonts w:ascii="Century Gothic" w:hAnsi="Century Gothic"/>
          <w:sz w:val="20"/>
          <w:szCs w:val="20"/>
        </w:rPr>
        <w:t xml:space="preserve"> </w:t>
      </w:r>
      <w:r w:rsidRPr="00B731A4">
        <w:rPr>
          <w:rFonts w:ascii="Century Gothic" w:hAnsi="Century Gothic" w:cs="Arial"/>
          <w:sz w:val="20"/>
          <w:szCs w:val="20"/>
        </w:rPr>
        <w:t>y l</w:t>
      </w:r>
      <w:r w:rsidRPr="00B731A4">
        <w:rPr>
          <w:rFonts w:ascii="Century Gothic" w:hAnsi="Century Gothic"/>
          <w:sz w:val="20"/>
          <w:szCs w:val="20"/>
        </w:rPr>
        <w:t>a organización de certámenes, exposiciones, congresos, convenciones, reuniones y contactos de todo tipo, con el objeto de promocionar y facilitar el intercambio de ideas, proyectos o servicios.</w:t>
      </w: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III.- </w:t>
      </w:r>
      <w:r w:rsidRPr="00B731A4">
        <w:rPr>
          <w:rFonts w:ascii="Century Gothic" w:hAnsi="Century Gothic"/>
          <w:sz w:val="20"/>
          <w:szCs w:val="20"/>
        </w:rPr>
        <w:tab/>
        <w:t>Estimular, fomentar y divulgar toda clase de actividades culturales, especialmente en los aspectos de artes escénicas, musicales y museográficas de todo tipo, así como procurar el soporte económico y promocional para facilitar la realización de las iniciativas y de los proyectos relacionados con sus fines.</w:t>
      </w:r>
    </w:p>
    <w:p w:rsidR="00B731A4" w:rsidRDefault="00B731A4" w:rsidP="00B731A4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B731A4">
        <w:rPr>
          <w:rFonts w:ascii="Century Gothic" w:hAnsi="Century Gothic" w:cs="Arial"/>
          <w:sz w:val="20"/>
          <w:szCs w:val="20"/>
        </w:rPr>
        <w:t xml:space="preserve">IV. </w:t>
      </w:r>
      <w:r w:rsidRPr="00B731A4">
        <w:rPr>
          <w:rFonts w:ascii="Century Gothic" w:hAnsi="Century Gothic" w:cs="Arial"/>
          <w:sz w:val="20"/>
          <w:szCs w:val="20"/>
        </w:rPr>
        <w:tab/>
        <w:t>Promoción, gestión, mantenimiento, conservación y explotación de sus sedes (Auditorio Alfredo Kraus - Palacio de Congresos de Canarias y Teatro Pérez Galdós) y centros dependientes de los mismos, como instrumentos para la consecución de los fines anteriormente indicados,</w:t>
      </w:r>
      <w:r w:rsidRPr="00B731A4">
        <w:rPr>
          <w:rFonts w:ascii="Century Gothic" w:hAnsi="Century Gothic" w:cs="Arial"/>
          <w:bCs/>
          <w:sz w:val="20"/>
          <w:szCs w:val="20"/>
        </w:rPr>
        <w:t xml:space="preserve"> así como cualquier otro espacio cuya gestión se le encomiende para el desarrollo de sus fines fundacionales</w:t>
      </w:r>
      <w:r w:rsidRPr="00B731A4">
        <w:rPr>
          <w:rFonts w:ascii="Century Gothic" w:hAnsi="Century Gothic" w:cs="Arial"/>
          <w:sz w:val="20"/>
          <w:szCs w:val="20"/>
        </w:rPr>
        <w:t>.</w:t>
      </w:r>
    </w:p>
    <w:sectPr w:rsidR="00B731A4" w:rsidSect="00B731A4">
      <w:headerReference w:type="default" r:id="rId7"/>
      <w:footerReference w:type="default" r:id="rId8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8" w:rsidRDefault="00126C68" w:rsidP="00B731A4">
      <w:pPr>
        <w:spacing w:after="0" w:line="240" w:lineRule="auto"/>
      </w:pPr>
      <w:r>
        <w:separator/>
      </w:r>
    </w:p>
  </w:endnote>
  <w:end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88477"/>
      <w:docPartObj>
        <w:docPartGallery w:val="Page Numbers (Bottom of Page)"/>
        <w:docPartUnique/>
      </w:docPartObj>
    </w:sdtPr>
    <w:sdtEndPr/>
    <w:sdtContent>
      <w:p w:rsidR="004B6538" w:rsidRDefault="004B65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B4">
          <w:rPr>
            <w:noProof/>
          </w:rPr>
          <w:t>2</w:t>
        </w:r>
        <w:r>
          <w:fldChar w:fldCharType="end"/>
        </w:r>
      </w:p>
    </w:sdtContent>
  </w:sdt>
  <w:p w:rsidR="004B6538" w:rsidRDefault="004B6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8" w:rsidRDefault="00126C68" w:rsidP="00B731A4">
      <w:pPr>
        <w:spacing w:after="0" w:line="240" w:lineRule="auto"/>
      </w:pPr>
      <w:r>
        <w:separator/>
      </w:r>
    </w:p>
  </w:footnote>
  <w:foot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38" w:rsidRDefault="004B6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-118110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6538" w:rsidRDefault="004B6538">
    <w:pPr>
      <w:pStyle w:val="Encabezado"/>
    </w:pPr>
  </w:p>
  <w:p w:rsidR="004B6538" w:rsidRDefault="004B6538">
    <w:pPr>
      <w:pStyle w:val="Encabezado"/>
    </w:pPr>
  </w:p>
  <w:p w:rsidR="004B6538" w:rsidRDefault="004B6538" w:rsidP="004B6538">
    <w:pPr>
      <w:rPr>
        <w:rFonts w:ascii="Century Gothic" w:hAnsi="Century Gothic"/>
        <w:sz w:val="20"/>
        <w:szCs w:val="20"/>
      </w:rPr>
    </w:pPr>
  </w:p>
  <w:p w:rsidR="004B6538" w:rsidRPr="004B6538" w:rsidRDefault="004B6538" w:rsidP="004B6538">
    <w:pPr>
      <w:rPr>
        <w:rFonts w:ascii="Century Gothic" w:hAnsi="Century Gothic"/>
        <w:sz w:val="20"/>
        <w:szCs w:val="20"/>
      </w:rPr>
    </w:pPr>
    <w:r w:rsidRPr="004B6538">
      <w:rPr>
        <w:rFonts w:ascii="Century Gothic" w:hAnsi="Century Gothic"/>
        <w:sz w:val="20"/>
        <w:szCs w:val="20"/>
      </w:rPr>
      <w:t xml:space="preserve">Fecha actualización: </w:t>
    </w:r>
    <w:r>
      <w:rPr>
        <w:rFonts w:ascii="Century Gothic" w:hAnsi="Century Gothic"/>
        <w:sz w:val="20"/>
        <w:szCs w:val="20"/>
      </w:rPr>
      <w:t>0</w:t>
    </w:r>
    <w:r w:rsidR="00EB6EB4">
      <w:rPr>
        <w:rFonts w:ascii="Century Gothic" w:hAnsi="Century Gothic"/>
        <w:sz w:val="20"/>
        <w:szCs w:val="20"/>
      </w:rPr>
      <w:t>4</w:t>
    </w:r>
    <w:r>
      <w:rPr>
        <w:rFonts w:ascii="Century Gothic" w:hAnsi="Century Gothic"/>
        <w:sz w:val="20"/>
        <w:szCs w:val="20"/>
      </w:rPr>
      <w:t>/07/2022</w:t>
    </w:r>
  </w:p>
  <w:p w:rsidR="00B731A4" w:rsidRDefault="004B6538">
    <w:pPr>
      <w:pStyle w:val="Encabezado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126C68"/>
    <w:rsid w:val="001622EE"/>
    <w:rsid w:val="002E7950"/>
    <w:rsid w:val="00324518"/>
    <w:rsid w:val="004B6538"/>
    <w:rsid w:val="00A037AD"/>
    <w:rsid w:val="00B731A4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2018-05-29T17:29:00Z</cp:lastPrinted>
  <dcterms:created xsi:type="dcterms:W3CDTF">2018-05-29T17:16:00Z</dcterms:created>
  <dcterms:modified xsi:type="dcterms:W3CDTF">2022-07-14T15:51:00Z</dcterms:modified>
</cp:coreProperties>
</file>